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47D2" w:rsidR="0013371B" w:rsidP="0013371B" w:rsidRDefault="0013371B" w14:paraId="2228CDAD" w14:textId="0783E024">
      <w:pPr>
        <w:pStyle w:val="Title"/>
        <w:rPr>
          <w:b/>
          <w:bCs/>
          <w:sz w:val="48"/>
          <w:szCs w:val="48"/>
        </w:rPr>
      </w:pPr>
      <w:r w:rsidRPr="00A647D2">
        <w:rPr>
          <w:b/>
          <w:bCs/>
          <w:sz w:val="48"/>
          <w:szCs w:val="48"/>
        </w:rPr>
        <w:t>Minnesota Encounter Alert Service</w:t>
      </w:r>
    </w:p>
    <w:p w:rsidR="0013371B" w:rsidP="0013371B" w:rsidRDefault="00F462B6" w14:paraId="0B7C96DB" w14:textId="1EC27A1C">
      <w:pPr>
        <w:pStyle w:val="Title"/>
        <w:rPr>
          <w:sz w:val="48"/>
          <w:szCs w:val="48"/>
        </w:rPr>
      </w:pPr>
      <w:r w:rsidRPr="00A647D2">
        <w:rPr>
          <w:sz w:val="44"/>
          <w:szCs w:val="40"/>
        </w:rPr>
        <w:t xml:space="preserve">Patient Information Service </w:t>
      </w:r>
      <w:r w:rsidR="00A647D2">
        <w:rPr>
          <w:sz w:val="44"/>
          <w:szCs w:val="40"/>
        </w:rPr>
        <w:t xml:space="preserve">Query </w:t>
      </w:r>
      <w:r w:rsidRPr="00A647D2" w:rsidR="00FA35A9">
        <w:rPr>
          <w:sz w:val="44"/>
          <w:szCs w:val="40"/>
        </w:rPr>
        <w:t>Use Case</w:t>
      </w:r>
    </w:p>
    <w:p w:rsidR="0013371B" w:rsidP="0013371B" w:rsidRDefault="0013371B" w14:paraId="01BFC1D1" w14:textId="77777777">
      <w:pPr>
        <w:pStyle w:val="Title"/>
        <w:rPr>
          <w:sz w:val="44"/>
          <w:szCs w:val="40"/>
        </w:rPr>
      </w:pPr>
    </w:p>
    <w:p w:rsidRPr="0013371B" w:rsidR="0013371B" w:rsidP="0013371B" w:rsidRDefault="0013371B" w14:paraId="6B1EE301" w14:textId="09A41100">
      <w:pPr>
        <w:pStyle w:val="Title"/>
        <w:rPr>
          <w:color w:val="00B0F0"/>
          <w:sz w:val="40"/>
          <w:szCs w:val="32"/>
        </w:rPr>
      </w:pPr>
      <w:r w:rsidRPr="0013371B">
        <w:rPr>
          <w:color w:val="00B0F0"/>
          <w:sz w:val="40"/>
          <w:szCs w:val="32"/>
        </w:rPr>
        <w:t xml:space="preserve">Version: </w:t>
      </w:r>
      <w:r w:rsidR="003039B1">
        <w:rPr>
          <w:color w:val="00B0F0"/>
          <w:sz w:val="40"/>
          <w:szCs w:val="32"/>
        </w:rPr>
        <w:t>2</w:t>
      </w:r>
    </w:p>
    <w:p w:rsidRPr="0013371B" w:rsidR="0013371B" w:rsidP="0013371B" w:rsidRDefault="0013371B" w14:paraId="6CC4581F" w14:textId="762CE15F">
      <w:pPr>
        <w:pStyle w:val="Title"/>
        <w:rPr>
          <w:sz w:val="44"/>
          <w:szCs w:val="40"/>
        </w:rPr>
      </w:pPr>
      <w:r w:rsidRPr="0013371B">
        <w:rPr>
          <w:color w:val="00B0F0"/>
          <w:sz w:val="40"/>
          <w:szCs w:val="32"/>
        </w:rPr>
        <w:t xml:space="preserve">Date: </w:t>
      </w:r>
      <w:r w:rsidR="003039B1">
        <w:rPr>
          <w:color w:val="00B0F0"/>
          <w:sz w:val="40"/>
          <w:szCs w:val="32"/>
        </w:rPr>
        <w:t>November 1</w:t>
      </w:r>
      <w:r w:rsidR="003D1C5A">
        <w:rPr>
          <w:color w:val="00B0F0"/>
          <w:sz w:val="40"/>
          <w:szCs w:val="32"/>
        </w:rPr>
        <w:t>7</w:t>
      </w:r>
      <w:r w:rsidRPr="0013371B">
        <w:rPr>
          <w:color w:val="00B0F0"/>
          <w:sz w:val="40"/>
          <w:szCs w:val="32"/>
        </w:rPr>
        <w:t>, 2020</w:t>
      </w:r>
    </w:p>
    <w:p w:rsidR="00703343" w:rsidRDefault="00703343" w14:paraId="2012C59D" w14:textId="77777777">
      <w:pPr>
        <w:pStyle w:val="Author"/>
      </w:pPr>
    </w:p>
    <w:p w:rsidR="00703343" w:rsidRDefault="00703343" w14:paraId="0B33EA29" w14:textId="77777777">
      <w:pPr>
        <w:pStyle w:val="Author"/>
      </w:pPr>
    </w:p>
    <w:p w:rsidR="00703343" w:rsidRDefault="00703343" w14:paraId="61AADD5E" w14:textId="77777777">
      <w:pPr>
        <w:pStyle w:val="Author"/>
      </w:pPr>
    </w:p>
    <w:p w:rsidR="00703343" w:rsidRDefault="00703343" w14:paraId="72FB3B02" w14:textId="77777777">
      <w:pPr>
        <w:pStyle w:val="Author"/>
      </w:pPr>
    </w:p>
    <w:p w:rsidR="00703343" w:rsidRDefault="00703343" w14:paraId="2B13B018" w14:textId="77777777">
      <w:pPr>
        <w:pStyle w:val="Author"/>
      </w:pPr>
    </w:p>
    <w:p w:rsidR="00703343" w:rsidRDefault="00703343" w14:paraId="2D573FA5" w14:textId="77777777">
      <w:pPr>
        <w:pStyle w:val="Author"/>
      </w:pPr>
    </w:p>
    <w:p w:rsidR="00703343" w:rsidRDefault="00703343" w14:paraId="073155E4" w14:textId="77777777">
      <w:pPr>
        <w:pStyle w:val="Author"/>
      </w:pPr>
    </w:p>
    <w:p w:rsidR="00703343" w:rsidRDefault="00703343" w14:paraId="0AB8C11B" w14:textId="77777777">
      <w:pPr>
        <w:pStyle w:val="Author"/>
      </w:pPr>
    </w:p>
    <w:p w:rsidR="00703343" w:rsidRDefault="00703343" w14:paraId="6CD4E1E7" w14:textId="77777777">
      <w:pPr>
        <w:pStyle w:val="Author"/>
      </w:pPr>
    </w:p>
    <w:p w:rsidR="00703343" w:rsidRDefault="00703343" w14:paraId="3DEB447E" w14:textId="77777777">
      <w:pPr>
        <w:pStyle w:val="Author"/>
      </w:pPr>
    </w:p>
    <w:p w:rsidR="00703343" w:rsidRDefault="00703343" w14:paraId="05AF6D12" w14:textId="77777777">
      <w:pPr>
        <w:pStyle w:val="Author"/>
      </w:pPr>
    </w:p>
    <w:p w:rsidR="005011C1" w:rsidP="00703343" w:rsidRDefault="005011C1" w14:paraId="35F7F01B" w14:textId="77777777">
      <w:pPr>
        <w:pStyle w:val="Author"/>
        <w:jc w:val="right"/>
      </w:pPr>
    </w:p>
    <w:p w:rsidR="00A97BE7" w:rsidRDefault="00FA5F83" w14:paraId="6C116AC5" w14:textId="6A5C3A7F">
      <w:pPr>
        <w:sectPr w:rsidR="00A97BE7" w:rsidSect="00B06FC0">
          <w:headerReference w:type="default" r:id="rId12"/>
          <w:footerReference w:type="even" r:id="rId13"/>
          <w:headerReference w:type="first" r:id="rId14"/>
          <w:footerReference w:type="first" r:id="rId15"/>
          <w:pgSz w:w="12240" w:h="15840" w:orient="portrait"/>
          <w:pgMar w:top="2880" w:right="1440" w:bottom="1728" w:left="1440" w:header="720" w:footer="720" w:gutter="0"/>
          <w:pgNumType w:fmt="lowerRoman" w:start="1"/>
          <w:cols w:space="720"/>
          <w:titlePg/>
          <w:docGrid w:linePitch="360"/>
          <w:footerReference w:type="default" r:id="R5b20e85e3954406c"/>
        </w:sectPr>
      </w:pPr>
      <w:r>
        <w:br w:type="page"/>
      </w:r>
    </w:p>
    <w:p w:rsidRPr="008B14E2" w:rsidR="00A97BE7" w:rsidP="00F37BB5" w:rsidRDefault="00FA35A9" w14:paraId="7339FE53" w14:textId="11B611C6">
      <w:pPr>
        <w:pStyle w:val="Heading1"/>
        <w:rPr>
          <w:sz w:val="44"/>
          <w:szCs w:val="16"/>
        </w:rPr>
      </w:pPr>
      <w:r w:rsidRPr="008B14E2">
        <w:rPr>
          <w:sz w:val="44"/>
          <w:szCs w:val="16"/>
        </w:rPr>
        <w:lastRenderedPageBreak/>
        <w:t>Use Case:</w:t>
      </w:r>
      <w:r w:rsidRPr="008B14E2" w:rsidR="008B14E2">
        <w:rPr>
          <w:sz w:val="44"/>
          <w:szCs w:val="16"/>
        </w:rPr>
        <w:t xml:space="preserve"> </w:t>
      </w:r>
      <w:r w:rsidRPr="00A647D2" w:rsidR="00A647D2">
        <w:rPr>
          <w:sz w:val="44"/>
          <w:szCs w:val="40"/>
        </w:rPr>
        <w:t xml:space="preserve">Patient Information Service </w:t>
      </w:r>
      <w:r w:rsidR="00A647D2">
        <w:rPr>
          <w:sz w:val="44"/>
          <w:szCs w:val="40"/>
        </w:rPr>
        <w:t>Query</w:t>
      </w:r>
    </w:p>
    <w:tbl>
      <w:tblPr>
        <w:tblW w:w="9412" w:type="dxa"/>
        <w:tblCellMar>
          <w:left w:w="0" w:type="dxa"/>
          <w:right w:w="0" w:type="dxa"/>
        </w:tblCellMar>
        <w:tblLook w:val="0420" w:firstRow="1" w:lastRow="0" w:firstColumn="0" w:lastColumn="0" w:noHBand="0" w:noVBand="1"/>
      </w:tblPr>
      <w:tblGrid>
        <w:gridCol w:w="4706"/>
        <w:gridCol w:w="4706"/>
      </w:tblGrid>
      <w:tr w:rsidRPr="002D3506" w:rsidR="002D3506" w:rsidTr="003501D5" w14:paraId="5E7A1AA9" w14:textId="77777777">
        <w:trPr>
          <w:trHeight w:val="250"/>
        </w:trPr>
        <w:tc>
          <w:tcPr>
            <w:tcW w:w="4706" w:type="dxa"/>
            <w:tcBorders>
              <w:top w:val="single" w:color="92D050" w:sz="8" w:space="0"/>
              <w:left w:val="nil"/>
              <w:bottom w:val="single" w:color="92D050" w:sz="8" w:space="0"/>
              <w:right w:val="nil"/>
            </w:tcBorders>
            <w:shd w:val="clear" w:color="auto" w:fill="4BACC6"/>
            <w:tcMar>
              <w:top w:w="72" w:type="dxa"/>
              <w:left w:w="144" w:type="dxa"/>
              <w:bottom w:w="72" w:type="dxa"/>
              <w:right w:w="144" w:type="dxa"/>
            </w:tcMar>
            <w:hideMark/>
          </w:tcPr>
          <w:p w:rsidRPr="003501D5" w:rsidR="002D3506" w:rsidP="003501D5" w:rsidRDefault="003501D5" w14:paraId="12DEB29C" w14:textId="77777777">
            <w:pPr>
              <w:spacing w:after="0"/>
              <w:rPr>
                <w:b/>
              </w:rPr>
            </w:pPr>
            <w:r w:rsidRPr="003501D5">
              <w:rPr>
                <w:b/>
              </w:rPr>
              <w:t>Version</w:t>
            </w:r>
          </w:p>
        </w:tc>
        <w:tc>
          <w:tcPr>
            <w:tcW w:w="4706" w:type="dxa"/>
            <w:tcBorders>
              <w:top w:val="single" w:color="92D050" w:sz="8" w:space="0"/>
              <w:left w:val="nil"/>
              <w:bottom w:val="single" w:color="92D050" w:sz="8" w:space="0"/>
              <w:right w:val="nil"/>
            </w:tcBorders>
            <w:shd w:val="clear" w:color="auto" w:fill="4BACC6"/>
            <w:tcMar>
              <w:top w:w="72" w:type="dxa"/>
              <w:left w:w="144" w:type="dxa"/>
              <w:bottom w:w="72" w:type="dxa"/>
              <w:right w:w="144" w:type="dxa"/>
            </w:tcMar>
            <w:hideMark/>
          </w:tcPr>
          <w:p w:rsidRPr="003501D5" w:rsidR="002D3506" w:rsidP="003501D5" w:rsidRDefault="00BE3BAF" w14:paraId="0476D947" w14:textId="77777777">
            <w:pPr>
              <w:spacing w:after="0"/>
              <w:rPr>
                <w:b/>
              </w:rPr>
            </w:pPr>
            <w:r>
              <w:rPr>
                <w:b/>
              </w:rPr>
              <w:t>Approval Date</w:t>
            </w:r>
          </w:p>
        </w:tc>
      </w:tr>
      <w:tr w:rsidRPr="002D3506" w:rsidR="002D3506" w:rsidTr="000A11BE" w14:paraId="52F7614C" w14:textId="77777777">
        <w:trPr>
          <w:trHeight w:val="178"/>
        </w:trPr>
        <w:tc>
          <w:tcPr>
            <w:tcW w:w="4706" w:type="dxa"/>
            <w:tcBorders>
              <w:top w:val="single" w:color="92D050" w:sz="8" w:space="0"/>
              <w:left w:val="nil"/>
              <w:bottom w:val="single" w:color="92D050" w:sz="8" w:space="0"/>
              <w:right w:val="nil"/>
            </w:tcBorders>
            <w:shd w:val="clear" w:color="auto" w:fill="F2F2F2"/>
            <w:tcMar>
              <w:top w:w="72" w:type="dxa"/>
              <w:left w:w="144" w:type="dxa"/>
              <w:bottom w:w="72" w:type="dxa"/>
              <w:right w:w="144" w:type="dxa"/>
            </w:tcMar>
            <w:hideMark/>
          </w:tcPr>
          <w:p w:rsidRPr="002D3506" w:rsidR="002D3506" w:rsidP="003501D5" w:rsidRDefault="003039B1" w14:paraId="0D5DA322" w14:textId="491DD580">
            <w:pPr>
              <w:spacing w:after="0"/>
            </w:pPr>
            <w:r>
              <w:t>2</w:t>
            </w:r>
            <w:r w:rsidR="003501D5">
              <w:t>.</w:t>
            </w:r>
            <w:r w:rsidR="00840D27">
              <w:t>0</w:t>
            </w:r>
          </w:p>
        </w:tc>
        <w:tc>
          <w:tcPr>
            <w:tcW w:w="4706" w:type="dxa"/>
            <w:tcBorders>
              <w:top w:val="single" w:color="92D050" w:sz="8" w:space="0"/>
              <w:left w:val="nil"/>
              <w:bottom w:val="single" w:color="92D050" w:sz="8" w:space="0"/>
              <w:right w:val="nil"/>
            </w:tcBorders>
            <w:shd w:val="clear" w:color="auto" w:fill="F2F2F2"/>
            <w:tcMar>
              <w:top w:w="72" w:type="dxa"/>
              <w:left w:w="144" w:type="dxa"/>
              <w:bottom w:w="72" w:type="dxa"/>
              <w:right w:w="144" w:type="dxa"/>
            </w:tcMar>
          </w:tcPr>
          <w:p w:rsidRPr="003501D5" w:rsidR="002D3506" w:rsidP="003501D5" w:rsidRDefault="003039B1" w14:paraId="5C480BBE" w14:textId="1798E372">
            <w:pPr>
              <w:spacing w:after="0"/>
            </w:pPr>
            <w:r>
              <w:t>November 1</w:t>
            </w:r>
            <w:r w:rsidR="003D1C5A">
              <w:t>7</w:t>
            </w:r>
            <w:r>
              <w:t>,</w:t>
            </w:r>
            <w:r w:rsidR="00E85048">
              <w:t xml:space="preserve"> </w:t>
            </w:r>
            <w:r w:rsidR="000102C7">
              <w:t>2020</w:t>
            </w:r>
          </w:p>
        </w:tc>
      </w:tr>
    </w:tbl>
    <w:p w:rsidR="007B216E" w:rsidRDefault="007B216E" w14:paraId="72964FBD" w14:textId="77777777">
      <w:pPr>
        <w:pStyle w:val="Heading2"/>
      </w:pPr>
    </w:p>
    <w:p w:rsidR="00A97BE7" w:rsidRDefault="00FA35A9" w14:paraId="330031DF" w14:textId="5FF26EEC">
      <w:pPr>
        <w:pStyle w:val="Heading2"/>
      </w:pPr>
      <w:r>
        <w:t xml:space="preserve">Overview </w:t>
      </w:r>
    </w:p>
    <w:p w:rsidR="008B14E2" w:rsidP="005A12DF" w:rsidRDefault="005A12DF" w14:paraId="20BE95E5" w14:textId="20046B6A">
      <w:r>
        <w:t>While EAS is generally</w:t>
      </w:r>
      <w:r w:rsidR="00F462B6">
        <w:t xml:space="preserve"> thought of as</w:t>
      </w:r>
      <w:r>
        <w:t xml:space="preserve"> a “PUSH” model for </w:t>
      </w:r>
      <w:r w:rsidR="00F462B6">
        <w:t xml:space="preserve">sending </w:t>
      </w:r>
      <w:r>
        <w:t xml:space="preserve">alerts, it is possible to provide </w:t>
      </w:r>
      <w:r w:rsidR="007B216E">
        <w:t>“</w:t>
      </w:r>
      <w:r>
        <w:t>in-context</w:t>
      </w:r>
      <w:r w:rsidR="007B216E">
        <w:t>”</w:t>
      </w:r>
      <w:r>
        <w:t xml:space="preserve"> alerts, </w:t>
      </w:r>
      <w:r w:rsidR="007B216E">
        <w:t>via</w:t>
      </w:r>
      <w:r>
        <w:t xml:space="preserve"> a “PULL” or query model, where alert information is seamlessly shown within the provider</w:t>
      </w:r>
      <w:r w:rsidR="007B216E">
        <w:t>’s</w:t>
      </w:r>
      <w:r>
        <w:t xml:space="preserve"> workflow.  Implementation examples of a query model for in-context alert</w:t>
      </w:r>
      <w:r w:rsidR="00F462B6">
        <w:t>s</w:t>
      </w:r>
      <w:r>
        <w:t xml:space="preserve"> includes FHIR-based API </w:t>
      </w:r>
      <w:r w:rsidR="00F462B6">
        <w:t xml:space="preserve">apps (such as EPIC’s App Orchard) or the national networks (such as eHealth Exchange).  </w:t>
      </w:r>
      <w:proofErr w:type="gramStart"/>
      <w:r w:rsidR="00F462B6">
        <w:t>Both of these</w:t>
      </w:r>
      <w:proofErr w:type="gramEnd"/>
      <w:r w:rsidR="00F462B6">
        <w:t xml:space="preserve"> implementation </w:t>
      </w:r>
      <w:r w:rsidR="00A647D2">
        <w:t xml:space="preserve">query </w:t>
      </w:r>
      <w:r w:rsidR="00F462B6">
        <w:t>examples can be supported by EAS when serving as a “Patient Information Service” (PIS) or “Record Location Service” (RLS).</w:t>
      </w:r>
      <w:r w:rsidR="003039B1">
        <w:t xml:space="preserve">  Further, MN EAS could initiate or respond to a “panel check” query, to enable EAS or another HIO to confirm an active patient subscription before sending an ADT, and to </w:t>
      </w:r>
      <w:r w:rsidR="00D31613">
        <w:t xml:space="preserve">enable </w:t>
      </w:r>
      <w:r w:rsidR="003039B1">
        <w:t xml:space="preserve">reciprocity between </w:t>
      </w:r>
      <w:r w:rsidR="00D31613">
        <w:t xml:space="preserve">MN EAS as a MN </w:t>
      </w:r>
      <w:r w:rsidR="003039B1">
        <w:t>HDI and HIO</w:t>
      </w:r>
      <w:r w:rsidR="00D31613">
        <w:t>’s</w:t>
      </w:r>
      <w:r w:rsidR="003039B1">
        <w:t xml:space="preserve"> as described in the MN HIE Oversight statute.</w:t>
      </w:r>
      <w:r w:rsidR="003039B1">
        <w:rPr>
          <w:rStyle w:val="FootnoteReference"/>
        </w:rPr>
        <w:footnoteReference w:id="1"/>
      </w:r>
    </w:p>
    <w:p w:rsidR="00A97BE7" w:rsidRDefault="00FA35A9" w14:paraId="15BE3D03" w14:textId="77777777">
      <w:pPr>
        <w:pStyle w:val="Heading2"/>
      </w:pPr>
      <w:r>
        <w:t>Permitted Purposes</w:t>
      </w:r>
    </w:p>
    <w:p w:rsidR="00F462B6" w:rsidP="00F462B6" w:rsidRDefault="00A647D2" w14:paraId="3E374B38" w14:textId="035B7F77">
      <w:r>
        <w:t xml:space="preserve">In addition to EAS and eHealth Exchange DURSA permitted purpose limitations, the </w:t>
      </w:r>
      <w:r w:rsidR="00F462B6">
        <w:t xml:space="preserve">EAS Patient Information Service query responses would assume to be </w:t>
      </w:r>
      <w:r>
        <w:t xml:space="preserve">further </w:t>
      </w:r>
      <w:r w:rsidR="00F462B6">
        <w:t>limited in t</w:t>
      </w:r>
      <w:r w:rsidR="007B216E">
        <w:t>hree</w:t>
      </w:r>
      <w:r w:rsidR="00F462B6">
        <w:t xml:space="preserve"> dimensions:</w:t>
      </w:r>
    </w:p>
    <w:p w:rsidR="00F462B6" w:rsidP="00F462B6" w:rsidRDefault="00F462B6" w14:paraId="1BBBE1EB" w14:textId="5C509E57">
      <w:r w:rsidRPr="007B216E">
        <w:rPr>
          <w:u w:val="single"/>
        </w:rPr>
        <w:t>#1: Provider</w:t>
      </w:r>
      <w:r w:rsidRPr="007B216E" w:rsidR="007B216E">
        <w:rPr>
          <w:u w:val="single"/>
        </w:rPr>
        <w:t>s</w:t>
      </w:r>
      <w:r w:rsidRPr="007B216E" w:rsidR="00A647D2">
        <w:rPr>
          <w:u w:val="single"/>
        </w:rPr>
        <w:t>:</w:t>
      </w:r>
      <w:r w:rsidR="00A647D2">
        <w:t xml:space="preserve"> </w:t>
      </w:r>
      <w:r w:rsidR="007B216E">
        <w:t xml:space="preserve">EAS would assure that </w:t>
      </w:r>
      <w:r w:rsidR="00A647D2">
        <w:t xml:space="preserve">the user or organization </w:t>
      </w:r>
      <w:r>
        <w:t>quer</w:t>
      </w:r>
      <w:r w:rsidR="00A647D2">
        <w:t xml:space="preserve">ying must </w:t>
      </w:r>
      <w:r>
        <w:t xml:space="preserve">attest that they meet </w:t>
      </w:r>
      <w:r w:rsidR="00A647D2">
        <w:t xml:space="preserve">all conditions of the </w:t>
      </w:r>
      <w:r>
        <w:t>MHRA</w:t>
      </w:r>
      <w:r w:rsidR="00A647D2">
        <w:t xml:space="preserve"> related to making a query of a PIS/RLS (including the appropriate consent &amp; NPP)</w:t>
      </w:r>
      <w:r>
        <w:t>.</w:t>
      </w:r>
      <w:r w:rsidR="00FF24FE">
        <w:t xml:space="preserve">  Health Plans and MDH are not allowed to query the PIS/RLS.</w:t>
      </w:r>
      <w:r w:rsidR="00FF24FE">
        <w:rPr>
          <w:rStyle w:val="FootnoteReference"/>
        </w:rPr>
        <w:footnoteReference w:id="2"/>
      </w:r>
    </w:p>
    <w:p w:rsidR="007B216E" w:rsidP="00F462B6" w:rsidRDefault="00F462B6" w14:paraId="15E81587" w14:textId="07E436CF">
      <w:r w:rsidRPr="007B216E">
        <w:rPr>
          <w:u w:val="single"/>
        </w:rPr>
        <w:t>#2: Patients</w:t>
      </w:r>
      <w:r w:rsidRPr="007B216E" w:rsidR="007B216E">
        <w:rPr>
          <w:u w:val="single"/>
        </w:rPr>
        <w:t xml:space="preserve"> on Panels</w:t>
      </w:r>
      <w:r w:rsidRPr="007B216E" w:rsidR="00A647D2">
        <w:rPr>
          <w:u w:val="single"/>
        </w:rPr>
        <w:t>:</w:t>
      </w:r>
      <w:r w:rsidR="00A647D2">
        <w:t xml:space="preserve"> EAS would only return a </w:t>
      </w:r>
      <w:r w:rsidR="007B216E">
        <w:t xml:space="preserve">query </w:t>
      </w:r>
      <w:r w:rsidR="00A647D2">
        <w:t xml:space="preserve">response if the patient </w:t>
      </w:r>
      <w:proofErr w:type="gramStart"/>
      <w:r w:rsidR="00A647D2">
        <w:t>is</w:t>
      </w:r>
      <w:proofErr w:type="gramEnd"/>
      <w:r w:rsidR="00A647D2">
        <w:t xml:space="preserve"> </w:t>
      </w:r>
      <w:r>
        <w:t xml:space="preserve">on </w:t>
      </w:r>
      <w:r w:rsidR="00A647D2">
        <w:t xml:space="preserve">an </w:t>
      </w:r>
      <w:r>
        <w:t>active EAS panel</w:t>
      </w:r>
      <w:r w:rsidR="00A647D2">
        <w:t xml:space="preserve"> (and therefore has opted-in)</w:t>
      </w:r>
      <w:r w:rsidR="007B216E">
        <w:t>.</w:t>
      </w:r>
    </w:p>
    <w:p w:rsidR="00F462B6" w:rsidP="00F462B6" w:rsidRDefault="007B216E" w14:paraId="2B06F571" w14:textId="649993DA">
      <w:r w:rsidRPr="007B216E">
        <w:rPr>
          <w:u w:val="single"/>
        </w:rPr>
        <w:lastRenderedPageBreak/>
        <w:t>#3: Patient Consent:</w:t>
      </w:r>
      <w:r>
        <w:t xml:space="preserve"> EAS would only return a query response</w:t>
      </w:r>
      <w:r w:rsidR="00A647D2">
        <w:t xml:space="preserve"> </w:t>
      </w:r>
      <w:r>
        <w:t xml:space="preserve">if the patient has also not </w:t>
      </w:r>
      <w:r w:rsidR="00A647D2">
        <w:t>opted-out of the PIS.</w:t>
      </w:r>
    </w:p>
    <w:p w:rsidR="00A647D2" w:rsidP="004C4FBB" w:rsidRDefault="00A647D2" w14:paraId="0D795F47" w14:textId="77777777">
      <w:r>
        <w:t xml:space="preserve">Note that this use case does not add any additional requirements on the EAS data sources.  </w:t>
      </w:r>
    </w:p>
    <w:p w:rsidR="00FA5164" w:rsidP="004C4FBB" w:rsidRDefault="00F462B6" w14:paraId="2D02985C" w14:textId="52E3EFF5">
      <w:r>
        <w:t xml:space="preserve">PIS and Consent is described here: </w:t>
      </w:r>
      <w:hyperlink w:history="1" r:id="rId16">
        <w:r>
          <w:rPr>
            <w:rStyle w:val="Hyperlink"/>
          </w:rPr>
          <w:t>https://www.revisor.mn.gov/statutes/cite/144.293</w:t>
        </w:r>
      </w:hyperlink>
    </w:p>
    <w:p w:rsidR="00AE54A9" w:rsidP="00AE54A9" w:rsidRDefault="00AE54A9" w14:paraId="6A4D86D9" w14:textId="77777777">
      <w:pPr>
        <w:pStyle w:val="Heading2"/>
      </w:pPr>
      <w:r>
        <w:t>Use Case Description</w:t>
      </w:r>
    </w:p>
    <w:p w:rsidR="009F069E" w:rsidP="009F069E" w:rsidRDefault="00D31613" w14:paraId="21209C69" w14:textId="616A1090">
      <w:r w:rsidRPr="00FF24FE">
        <w:rPr>
          <w:b/>
          <w:bCs/>
        </w:rPr>
        <w:t>Responding to Queries:</w:t>
      </w:r>
      <w:r>
        <w:t xml:space="preserve"> </w:t>
      </w:r>
      <w:r w:rsidR="00A647D2">
        <w:t xml:space="preserve">The </w:t>
      </w:r>
      <w:r w:rsidR="00F462B6">
        <w:t xml:space="preserve">EAS </w:t>
      </w:r>
      <w:r w:rsidR="00A647D2">
        <w:t>Patient Information Service</w:t>
      </w:r>
      <w:r w:rsidR="007B216E">
        <w:t xml:space="preserve"> (EAS PIS), </w:t>
      </w:r>
      <w:r w:rsidR="00A647D2">
        <w:t>when queried by</w:t>
      </w:r>
      <w:r w:rsidR="007B216E">
        <w:t xml:space="preserve"> an authorized query </w:t>
      </w:r>
      <w:r w:rsidR="00A647D2">
        <w:t xml:space="preserve">initiator, will match to the patient demographics in the EAS MPI, </w:t>
      </w:r>
      <w:r w:rsidR="003B5663">
        <w:t xml:space="preserve">confirm the patient </w:t>
      </w:r>
      <w:r w:rsidR="007B216E">
        <w:t xml:space="preserve">is on an active patient panel, confirm that the patient has not </w:t>
      </w:r>
      <w:r w:rsidR="003B5663">
        <w:t xml:space="preserve">opted-out.  </w:t>
      </w:r>
      <w:r w:rsidR="007B216E">
        <w:t xml:space="preserve">The EAS PIS, if </w:t>
      </w:r>
      <w:r w:rsidR="003B5663">
        <w:t xml:space="preserve">there is a successful match, will return the demographics and active subscriber(s).  This </w:t>
      </w:r>
      <w:r w:rsidR="007B216E">
        <w:t xml:space="preserve">query response </w:t>
      </w:r>
      <w:r w:rsidR="003B5663">
        <w:t xml:space="preserve">could </w:t>
      </w:r>
      <w:r w:rsidR="007B216E">
        <w:t xml:space="preserve">also </w:t>
      </w:r>
      <w:r w:rsidR="003B5663">
        <w:t>include other panel attributes such as the patient’s care team and the care teams contact information (to aid care coordination).</w:t>
      </w:r>
    </w:p>
    <w:p w:rsidR="00D31613" w:rsidP="009F069E" w:rsidRDefault="00D31613" w14:paraId="4DBFCAE7" w14:textId="394D706B">
      <w:r w:rsidRPr="00FF24FE">
        <w:rPr>
          <w:b/>
          <w:bCs/>
        </w:rPr>
        <w:t>Initiating Queries:</w:t>
      </w:r>
      <w:r>
        <w:t xml:space="preserve"> The MN EAS could initiate a patient discovery query of another node on the national networks (eHealth Exchange, for example), and if there’s one and only one match, forward an ADT message to the responding node.  This assumes patient consent is verified (either by MN EAS before making the query (from the ADT or panel), or if the responding node’s response includes filtering for consenting patients. </w:t>
      </w:r>
    </w:p>
    <w:p w:rsidR="003039B1" w:rsidP="009F069E" w:rsidRDefault="003039B1" w14:paraId="43B221C5" w14:textId="6FB51DFA"/>
    <w:p w:rsidR="003039B1" w:rsidP="009F069E" w:rsidRDefault="00C709C8" w14:paraId="0BB9F49F" w14:textId="43143AB7">
      <w:r>
        <w:rPr>
          <w:noProof/>
        </w:rPr>
        <mc:AlternateContent>
          <mc:Choice Requires="wps">
            <w:drawing>
              <wp:anchor distT="0" distB="0" distL="114300" distR="114300" simplePos="0" relativeHeight="251660288" behindDoc="0" locked="0" layoutInCell="1" allowOverlap="1" wp14:anchorId="446E723E" wp14:editId="0E5F45B4">
                <wp:simplePos x="0" y="0"/>
                <wp:positionH relativeFrom="column">
                  <wp:posOffset>628650</wp:posOffset>
                </wp:positionH>
                <wp:positionV relativeFrom="paragraph">
                  <wp:posOffset>1261110</wp:posOffset>
                </wp:positionV>
                <wp:extent cx="1510665" cy="272374"/>
                <wp:effectExtent l="0" t="0" r="0" b="0"/>
                <wp:wrapNone/>
                <wp:docPr id="1763530219" name="Rectangle 3"/>
                <wp:cNvGraphicFramePr/>
                <a:graphic xmlns:a="http://schemas.openxmlformats.org/drawingml/2006/main">
                  <a:graphicData uri="http://schemas.microsoft.com/office/word/2010/wordprocessingShape">
                    <wps:wsp>
                      <wps:cNvSpPr/>
                      <wps:spPr>
                        <a:xfrm>
                          <a:off x="0" y="0"/>
                          <a:ext cx="1510665" cy="27237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C709C8" w:rsidR="00C709C8" w:rsidP="00C709C8" w:rsidRDefault="00C709C8" w14:paraId="7DA201D9" w14:textId="77777777">
                            <w:pPr>
                              <w:jc w:val="center"/>
                              <w:rPr>
                                <w:i/>
                                <w:iCs/>
                                <w:color w:val="0070C0"/>
                                <w:sz w:val="8"/>
                                <w:szCs w:val="8"/>
                              </w:rPr>
                            </w:pPr>
                            <w:r w:rsidRPr="00C709C8">
                              <w:rPr>
                                <w:i/>
                                <w:iCs/>
                                <w:color w:val="0070C0"/>
                                <w:sz w:val="8"/>
                                <w:szCs w:val="8"/>
                              </w:rPr>
                              <w:t>Powered by PCC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49.5pt;margin-top:99.3pt;width:118.95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1pt" w14:anchorId="446E723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">
                <v:textbox>
                  <w:txbxContent>
                    <w:p w:rsidRPr="00C709C8" w:rsidR="00C709C8" w:rsidP="00C709C8" w:rsidRDefault="00C709C8" w14:paraId="7DA201D9" w14:textId="77777777">
                      <w:pPr>
                        <w:jc w:val="center"/>
                        <w:rPr>
                          <w:i/>
                          <w:iCs/>
                          <w:color w:val="0070C0"/>
                          <w:sz w:val="8"/>
                          <w:szCs w:val="8"/>
                        </w:rPr>
                      </w:pPr>
                      <w:r w:rsidRPr="00C709C8">
                        <w:rPr>
                          <w:i/>
                          <w:iCs/>
                          <w:color w:val="0070C0"/>
                          <w:sz w:val="8"/>
                          <w:szCs w:val="8"/>
                        </w:rPr>
                        <w:t>Powered by PCC</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D9049A1" wp14:editId="7384D096">
                <wp:simplePos x="0" y="0"/>
                <wp:positionH relativeFrom="column">
                  <wp:posOffset>1239520</wp:posOffset>
                </wp:positionH>
                <wp:positionV relativeFrom="paragraph">
                  <wp:posOffset>1315085</wp:posOffset>
                </wp:positionV>
                <wp:extent cx="299720" cy="48260"/>
                <wp:effectExtent l="0" t="0" r="5080" b="2540"/>
                <wp:wrapNone/>
                <wp:docPr id="1389209575" name="Rectangle 3"/>
                <wp:cNvGraphicFramePr/>
                <a:graphic xmlns:a="http://schemas.openxmlformats.org/drawingml/2006/main">
                  <a:graphicData uri="http://schemas.microsoft.com/office/word/2010/wordprocessingShape">
                    <wps:wsp>
                      <wps:cNvSpPr/>
                      <wps:spPr>
                        <a:xfrm>
                          <a:off x="0" y="0"/>
                          <a:ext cx="299720" cy="48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1E6709" w:rsidR="00C709C8" w:rsidP="00C709C8" w:rsidRDefault="00C709C8" w14:paraId="3447D38D" w14:textId="77777777">
                            <w:pPr>
                              <w:jc w:val="center"/>
                              <w:rPr>
                                <w:i/>
                                <w:iCs/>
                                <w:color w:val="0070C0"/>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97.6pt;margin-top:103.55pt;width:23.6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12]" stroked="f" strokeweight="1pt" w14:anchorId="3D9049A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">
                <v:textbox>
                  <w:txbxContent>
                    <w:p w:rsidRPr="001E6709" w:rsidR="00C709C8" w:rsidP="00C709C8" w:rsidRDefault="00C709C8" w14:paraId="3447D38D" w14:textId="77777777">
                      <w:pPr>
                        <w:jc w:val="center"/>
                        <w:rPr>
                          <w:i/>
                          <w:iCs/>
                          <w:color w:val="0070C0"/>
                          <w:sz w:val="15"/>
                          <w:szCs w:val="15"/>
                        </w:rPr>
                      </w:pPr>
                    </w:p>
                  </w:txbxContent>
                </v:textbox>
              </v:rect>
            </w:pict>
          </mc:Fallback>
        </mc:AlternateContent>
      </w:r>
      <w:r w:rsidR="00537B47">
        <w:rPr>
          <w:noProof/>
        </w:rPr>
        <w:drawing>
          <wp:inline distT="0" distB="0" distL="0" distR="0" wp14:anchorId="20EC595D" wp14:editId="7801C548">
            <wp:extent cx="6010275" cy="17755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7251" cy="1789471"/>
                    </a:xfrm>
                    <a:prstGeom prst="rect">
                      <a:avLst/>
                    </a:prstGeom>
                    <a:noFill/>
                  </pic:spPr>
                </pic:pic>
              </a:graphicData>
            </a:graphic>
          </wp:inline>
        </w:drawing>
      </w:r>
    </w:p>
    <w:sectPr w:rsidR="003039B1" w:rsidSect="0013371B">
      <w:footerReference w:type="default" r:id="rId18"/>
      <w:pgSz w:w="12240" w:h="15840" w:orient="portrait"/>
      <w:pgMar w:top="2160" w:right="1440" w:bottom="172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07C2" w:rsidRDefault="003107C2" w14:paraId="0F23446F" w14:textId="77777777">
      <w:pPr>
        <w:spacing w:after="0" w:line="240" w:lineRule="auto"/>
      </w:pPr>
      <w:r>
        <w:separator/>
      </w:r>
    </w:p>
  </w:endnote>
  <w:endnote w:type="continuationSeparator" w:id="0">
    <w:p w:rsidR="003107C2" w:rsidRDefault="003107C2" w14:paraId="77950C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Futura Condensed Medium">
    <w:altName w:val="FUTURA CONDENSED MEDIUM"/>
    <w:panose1 w:val="020B0506020204030204"/>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7696" w:rsidP="00A7349D" w:rsidRDefault="00F77696" w14:paraId="0C1A1616" w14:textId="77777777">
    <w:pPr>
      <w:pStyle w:val="Footer"/>
      <w:framePr w:wrap="none" w:hAnchor="margin" w:vAnchor="text" w:y="1"/>
      <w:rPr>
        <w:rStyle w:val="PageNumber"/>
      </w:rPr>
    </w:pPr>
    <w:r>
      <w:rPr>
        <w:rStyle w:val="PageNumber"/>
      </w:rPr>
      <w:fldChar w:fldCharType="begin"/>
    </w:r>
    <w:r>
      <w:rPr>
        <w:rStyle w:val="PageNumber"/>
      </w:rPr>
      <w:instrText xml:space="preserve">PAGE  </w:instrText>
    </w:r>
    <w:r>
      <w:rPr>
        <w:rStyle w:val="PageNumber"/>
      </w:rPr>
      <w:fldChar w:fldCharType="end"/>
    </w:r>
  </w:p>
  <w:p w:rsidR="00D36573" w:rsidP="00F77696" w:rsidRDefault="00D36573" w14:paraId="5FCE0C74"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77696" w:rsidRDefault="00C709C8" w14:paraId="1126A757" w14:textId="28A13A91">
    <w:pPr>
      <w:pStyle w:val="Footer"/>
    </w:pPr>
    <w:r w:rsidRPr="001E6709">
      <w:rPr>
        <w:rFonts w:ascii="Times New Roman" w:hAnsi="Times New Roman" w:eastAsia="Times New Roman" w:cs="Times New Roman"/>
        <w:noProof/>
        <w:color w:val="auto"/>
        <w:sz w:val="24"/>
        <w:szCs w:val="24"/>
        <w:lang w:eastAsia="en-US"/>
      </w:rPr>
      <w:drawing>
        <wp:anchor distT="0" distB="0" distL="114300" distR="114300" simplePos="0" relativeHeight="251667456" behindDoc="0" locked="0" layoutInCell="1" allowOverlap="1" wp14:anchorId="16388ADC" wp14:editId="4F882A45">
          <wp:simplePos x="0" y="0"/>
          <wp:positionH relativeFrom="column">
            <wp:posOffset>3596428</wp:posOffset>
          </wp:positionH>
          <wp:positionV relativeFrom="paragraph">
            <wp:posOffset>-184488</wp:posOffset>
          </wp:positionV>
          <wp:extent cx="2294015" cy="264694"/>
          <wp:effectExtent l="0" t="0" r="0" b="2540"/>
          <wp:wrapNone/>
          <wp:docPr id="203246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6821" name="Picture 203246821"/>
                  <pic:cNvPicPr/>
                </pic:nvPicPr>
                <pic:blipFill>
                  <a:blip r:embed="rId1">
                    <a:extLst>
                      <a:ext uri="{28A0092B-C50C-407E-A947-70E740481C1C}">
                        <a14:useLocalDpi xmlns:a14="http://schemas.microsoft.com/office/drawing/2010/main" val="0"/>
                      </a:ext>
                    </a:extLst>
                  </a:blip>
                  <a:stretch>
                    <a:fillRect/>
                  </a:stretch>
                </pic:blipFill>
                <pic:spPr>
                  <a:xfrm>
                    <a:off x="0" y="0"/>
                    <a:ext cx="2294015" cy="26469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7696" w:rsidP="00A7349D" w:rsidRDefault="00F77696" w14:paraId="5FBCB80F" w14:textId="1F7A963D">
    <w:pPr>
      <w:pStyle w:val="Footer"/>
      <w:framePr w:wrap="none" w:hAnchor="margin" w:vAnchor="text" w:y="1"/>
      <w:rPr>
        <w:rStyle w:val="PageNumber"/>
      </w:rPr>
    </w:pPr>
    <w:r>
      <w:rPr>
        <w:rStyle w:val="PageNumber"/>
      </w:rPr>
      <w:fldChar w:fldCharType="begin"/>
    </w:r>
    <w:r>
      <w:rPr>
        <w:rStyle w:val="PageNumber"/>
      </w:rPr>
      <w:instrText xml:space="preserve">PAGE  </w:instrText>
    </w:r>
    <w:r>
      <w:rPr>
        <w:rStyle w:val="PageNumber"/>
      </w:rPr>
      <w:fldChar w:fldCharType="separate"/>
    </w:r>
    <w:r w:rsidR="00E06861">
      <w:rPr>
        <w:rStyle w:val="PageNumber"/>
        <w:noProof/>
      </w:rPr>
      <w:t>1</w:t>
    </w:r>
    <w:r>
      <w:rPr>
        <w:rStyle w:val="PageNumber"/>
      </w:rPr>
      <w:fldChar w:fldCharType="end"/>
    </w:r>
  </w:p>
  <w:p w:rsidR="00A97BE7" w:rsidP="00BE3BAF" w:rsidRDefault="00DA7278" w14:paraId="65EDF03D" w14:textId="2218E633">
    <w:pPr>
      <w:pStyle w:val="Footer"/>
      <w:ind w:firstLine="360"/>
    </w:pPr>
    <w:r>
      <w:t xml:space="preserve">Patient Information Service Query </w:t>
    </w:r>
    <w:r w:rsidRPr="00BE3BAF" w:rsidR="00BE3BAF">
      <w:t>Use Case</w:t>
    </w: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6385AAA" w:rsidTr="26385AAA" w14:paraId="5D74D5A8">
      <w:trPr>
        <w:trHeight w:val="300"/>
      </w:trPr>
      <w:tc>
        <w:tcPr>
          <w:tcW w:w="3120" w:type="dxa"/>
          <w:tcMar/>
        </w:tcPr>
        <w:p w:rsidR="26385AAA" w:rsidP="26385AAA" w:rsidRDefault="26385AAA" w14:paraId="59CA4EB5" w14:textId="2F5C21D8">
          <w:pPr>
            <w:pStyle w:val="Header"/>
            <w:bidi w:val="0"/>
            <w:ind w:left="-115"/>
            <w:jc w:val="left"/>
          </w:pPr>
        </w:p>
      </w:tc>
      <w:tc>
        <w:tcPr>
          <w:tcW w:w="3120" w:type="dxa"/>
          <w:tcMar/>
        </w:tcPr>
        <w:p w:rsidR="26385AAA" w:rsidP="26385AAA" w:rsidRDefault="26385AAA" w14:paraId="48038F23" w14:textId="3DC4A3D1">
          <w:pPr>
            <w:pStyle w:val="Header"/>
            <w:bidi w:val="0"/>
            <w:jc w:val="center"/>
          </w:pPr>
        </w:p>
      </w:tc>
      <w:tc>
        <w:tcPr>
          <w:tcW w:w="3120" w:type="dxa"/>
          <w:tcMar/>
        </w:tcPr>
        <w:p w:rsidR="26385AAA" w:rsidP="26385AAA" w:rsidRDefault="26385AAA" w14:paraId="71457D0B" w14:textId="065E5807">
          <w:pPr>
            <w:pStyle w:val="Header"/>
            <w:bidi w:val="0"/>
            <w:ind w:right="-115"/>
            <w:jc w:val="right"/>
          </w:pPr>
        </w:p>
      </w:tc>
    </w:tr>
  </w:tbl>
  <w:p w:rsidR="26385AAA" w:rsidP="26385AAA" w:rsidRDefault="26385AAA" w14:paraId="7896CA5A" w14:textId="1C32FDD2">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07C2" w:rsidRDefault="003107C2" w14:paraId="58AFF031" w14:textId="77777777">
      <w:pPr>
        <w:spacing w:after="0" w:line="240" w:lineRule="auto"/>
      </w:pPr>
      <w:r>
        <w:separator/>
      </w:r>
    </w:p>
  </w:footnote>
  <w:footnote w:type="continuationSeparator" w:id="0">
    <w:p w:rsidR="003107C2" w:rsidRDefault="003107C2" w14:paraId="0AAC78DF" w14:textId="77777777">
      <w:pPr>
        <w:spacing w:after="0" w:line="240" w:lineRule="auto"/>
      </w:pPr>
      <w:r>
        <w:continuationSeparator/>
      </w:r>
    </w:p>
  </w:footnote>
  <w:footnote w:id="1">
    <w:p w:rsidR="003039B1" w:rsidRDefault="003039B1" w14:paraId="47C3D98D" w14:textId="3F9899CA">
      <w:pPr>
        <w:pStyle w:val="FootnoteText"/>
      </w:pPr>
      <w:r>
        <w:rPr>
          <w:rStyle w:val="FootnoteReference"/>
        </w:rPr>
        <w:footnoteRef/>
      </w:r>
      <w:r>
        <w:t xml:space="preserve"> </w:t>
      </w:r>
      <w:r w:rsidRPr="00FF24FE" w:rsidR="00FF24FE">
        <w:t>https://www.revisor.mn.gov/statutes/cite/62J.4981</w:t>
      </w:r>
    </w:p>
  </w:footnote>
  <w:footnote w:id="2">
    <w:p w:rsidR="00FF24FE" w:rsidP="00FF24FE" w:rsidRDefault="00FF24FE" w14:paraId="1BD76625" w14:textId="56270A73">
      <w:r>
        <w:rPr>
          <w:rStyle w:val="FootnoteReference"/>
        </w:rPr>
        <w:footnoteRef/>
      </w:r>
      <w:r>
        <w:t xml:space="preserve"> </w:t>
      </w:r>
      <w:hyperlink w:history="1" r:id="rId1">
        <w:r w:rsidRPr="00FF24FE">
          <w:rPr>
            <w:rStyle w:val="Hyperlink"/>
            <w:sz w:val="20"/>
            <w:szCs w:val="20"/>
          </w:rPr>
          <w:t>https://www.revisor.mn.gov/statutes/cite/144.293#stat.144.293.8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B4237" w:rsidRDefault="005B4237" w14:paraId="35C9E103" w14:textId="77777777">
    <w:pPr>
      <w:pStyle w:val="Header"/>
    </w:pPr>
    <w:r w:rsidRPr="00E518AE">
      <w:rPr>
        <w:noProof/>
        <w:lang w:eastAsia="en-US"/>
      </w:rPr>
      <w:drawing>
        <wp:anchor distT="0" distB="0" distL="114300" distR="114300" simplePos="0" relativeHeight="251664384" behindDoc="1" locked="0" layoutInCell="1" allowOverlap="1" wp14:anchorId="62265F48" wp14:editId="75222AE3">
          <wp:simplePos x="0" y="0"/>
          <wp:positionH relativeFrom="column">
            <wp:posOffset>3594735</wp:posOffset>
          </wp:positionH>
          <wp:positionV relativeFrom="paragraph">
            <wp:posOffset>459740</wp:posOffset>
          </wp:positionV>
          <wp:extent cx="2501900" cy="389890"/>
          <wp:effectExtent l="0" t="0" r="12700" b="0"/>
          <wp:wrapNone/>
          <wp:docPr id="1605942125" name="Picture 1605942125" descr="Minnesota Department of Human Services logo" title="MN DHS logo"/>
          <wp:cNvGraphicFramePr/>
          <a:graphic xmlns:a="http://schemas.openxmlformats.org/drawingml/2006/main">
            <a:graphicData uri="http://schemas.openxmlformats.org/drawingml/2006/picture">
              <pic:pic xmlns:pic="http://schemas.openxmlformats.org/drawingml/2006/picture">
                <pic:nvPicPr>
                  <pic:cNvPr id="2" name="Picture 1" descr="Minnesota Department of Human Services logo" title="MN DHS logo"/>
                  <pic:cNvPicPr/>
                </pic:nvPicPr>
                <pic:blipFill rotWithShape="1">
                  <a:blip r:embed="rId1">
                    <a:extLst>
                      <a:ext uri="{28A0092B-C50C-407E-A947-70E740481C1C}">
                        <a14:useLocalDpi xmlns:a14="http://schemas.microsoft.com/office/drawing/2010/main" val="0"/>
                      </a:ext>
                    </a:extLst>
                  </a:blip>
                  <a:srcRect l="-1325" t="25892" r="-696" b="25774"/>
                  <a:stretch/>
                </pic:blipFill>
                <pic:spPr>
                  <a:xfrm>
                    <a:off x="0" y="0"/>
                    <a:ext cx="2501900" cy="389890"/>
                  </a:xfrm>
                  <a:prstGeom prst="rect">
                    <a:avLst/>
                  </a:prstGeom>
                  <a:ln>
                    <a:noFill/>
                  </a:ln>
                  <a:effec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2336" behindDoc="0" locked="0" layoutInCell="1" allowOverlap="1" wp14:anchorId="3AD44F96" wp14:editId="7DFDF08D">
              <wp:simplePos x="0" y="0"/>
              <wp:positionH relativeFrom="column">
                <wp:posOffset>13970</wp:posOffset>
              </wp:positionH>
              <wp:positionV relativeFrom="paragraph">
                <wp:posOffset>233680</wp:posOffset>
              </wp:positionV>
              <wp:extent cx="5943600" cy="36195"/>
              <wp:effectExtent l="0" t="0" r="0" b="0"/>
              <wp:wrapNone/>
              <wp:docPr id="10" name="Rectangle 10"/>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style="position:absolute;margin-left:1.1pt;margin-top:18.4pt;width:468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d050" stroked="f" strokeweight="1pt" w14:anchorId="12CE6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E50F2" w:rsidRDefault="00B06FC0" w14:paraId="3E3CE23A" w14:textId="77777777">
    <w:pPr>
      <w:pStyle w:val="Header"/>
    </w:pPr>
    <w:r>
      <w:rPr>
        <w:noProof/>
        <w:lang w:eastAsia="en-US"/>
      </w:rPr>
      <w:drawing>
        <wp:anchor distT="0" distB="0" distL="114300" distR="114300" simplePos="0" relativeHeight="251658240" behindDoc="1" locked="0" layoutInCell="1" allowOverlap="1" wp14:anchorId="120240DE" wp14:editId="7B7F50FF">
          <wp:simplePos x="0" y="0"/>
          <wp:positionH relativeFrom="column">
            <wp:posOffset>-977265</wp:posOffset>
          </wp:positionH>
          <wp:positionV relativeFrom="paragraph">
            <wp:posOffset>1404620</wp:posOffset>
          </wp:positionV>
          <wp:extent cx="7887335" cy="5915025"/>
          <wp:effectExtent l="0" t="0" r="12065" b="3175"/>
          <wp:wrapNone/>
          <wp:docPr id="39013091" name="Picture 39013091" descr="/Users/Michelle/Documents/Audacious Inquiry/External Communications/Presentations/MN_EAS/MN_EAS_PPT_Cover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chelle/Documents/Audacious Inquiry/External Communications/Presentations/MN_EAS/MN_EAS_PPT_Cover_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7335"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0288" behindDoc="0" locked="0" layoutInCell="1" allowOverlap="1" wp14:anchorId="5E534A5C" wp14:editId="3C5891D9">
              <wp:simplePos x="0" y="0"/>
              <wp:positionH relativeFrom="column">
                <wp:posOffset>13335</wp:posOffset>
              </wp:positionH>
              <wp:positionV relativeFrom="paragraph">
                <wp:posOffset>196215</wp:posOffset>
              </wp:positionV>
              <wp:extent cx="5943600" cy="36195"/>
              <wp:effectExtent l="0" t="0" r="0" b="0"/>
              <wp:wrapNone/>
              <wp:docPr id="4" name="Rectangle 4"/>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style="position:absolute;margin-left:1.05pt;margin-top:15.45pt;width:468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d050" stroked="f" strokeweight="1pt" w14:anchorId="676B8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"/>
          </w:pict>
        </mc:Fallback>
      </mc:AlternateContent>
    </w:r>
    <w:r w:rsidRPr="00E518AE">
      <w:rPr>
        <w:noProof/>
        <w:lang w:eastAsia="en-US"/>
      </w:rPr>
      <w:drawing>
        <wp:anchor distT="0" distB="0" distL="114300" distR="114300" simplePos="0" relativeHeight="251659264" behindDoc="1" locked="0" layoutInCell="1" allowOverlap="1" wp14:anchorId="2CE01749" wp14:editId="2BEA231D">
          <wp:simplePos x="0" y="0"/>
          <wp:positionH relativeFrom="column">
            <wp:posOffset>3594735</wp:posOffset>
          </wp:positionH>
          <wp:positionV relativeFrom="paragraph">
            <wp:posOffset>417830</wp:posOffset>
          </wp:positionV>
          <wp:extent cx="2501900" cy="389890"/>
          <wp:effectExtent l="0" t="0" r="12700" b="0"/>
          <wp:wrapNone/>
          <wp:docPr id="1684483938" name="Picture 1" descr="Minnesota Department of Human Services logo" title="MN DHS logo"/>
          <wp:cNvGraphicFramePr/>
          <a:graphic xmlns:a="http://schemas.openxmlformats.org/drawingml/2006/main">
            <a:graphicData uri="http://schemas.openxmlformats.org/drawingml/2006/picture">
              <pic:pic xmlns:pic="http://schemas.openxmlformats.org/drawingml/2006/picture">
                <pic:nvPicPr>
                  <pic:cNvPr id="2" name="Picture 1" descr="Minnesota Department of Human Services logo" title="MN DHS logo"/>
                  <pic:cNvPicPr/>
                </pic:nvPicPr>
                <pic:blipFill rotWithShape="1">
                  <a:blip r:embed="rId2">
                    <a:extLst>
                      <a:ext uri="{28A0092B-C50C-407E-A947-70E740481C1C}">
                        <a14:useLocalDpi xmlns:a14="http://schemas.microsoft.com/office/drawing/2010/main" val="0"/>
                      </a:ext>
                    </a:extLst>
                  </a:blip>
                  <a:srcRect l="-1325" t="25892" r="-696" b="25774"/>
                  <a:stretch/>
                </pic:blipFill>
                <pic:spPr>
                  <a:xfrm>
                    <a:off x="0" y="0"/>
                    <a:ext cx="2501900" cy="389890"/>
                  </a:xfrm>
                  <a:prstGeom prst="rect">
                    <a:avLst/>
                  </a:prstGeom>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6C2DD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780335C"/>
    <w:lvl w:ilvl="0">
      <w:start w:val="1"/>
      <w:numFmt w:val="bullet"/>
      <w:lvlText w:val=""/>
      <w:lvlJc w:val="left"/>
      <w:pPr>
        <w:tabs>
          <w:tab w:val="num" w:pos="1800"/>
        </w:tabs>
        <w:ind w:left="1800" w:hanging="360"/>
      </w:pPr>
      <w:rPr>
        <w:rFonts w:hint="default" w:ascii="Symbol" w:hAnsi="Symbol"/>
      </w:rPr>
    </w:lvl>
  </w:abstractNum>
  <w:abstractNum w:abstractNumId="6" w15:restartNumberingAfterBreak="0">
    <w:nsid w:val="FFFFFF81"/>
    <w:multiLevelType w:val="singleLevel"/>
    <w:tmpl w:val="7254850A"/>
    <w:lvl w:ilvl="0">
      <w:start w:val="1"/>
      <w:numFmt w:val="bullet"/>
      <w:lvlText w:val=""/>
      <w:lvlJc w:val="left"/>
      <w:pPr>
        <w:tabs>
          <w:tab w:val="num" w:pos="1440"/>
        </w:tabs>
        <w:ind w:left="1440" w:hanging="360"/>
      </w:pPr>
      <w:rPr>
        <w:rFonts w:hint="default" w:ascii="Symbol" w:hAnsi="Symbol"/>
      </w:rPr>
    </w:lvl>
  </w:abstractNum>
  <w:abstractNum w:abstractNumId="7" w15:restartNumberingAfterBreak="0">
    <w:nsid w:val="FFFFFF82"/>
    <w:multiLevelType w:val="singleLevel"/>
    <w:tmpl w:val="D89C84FE"/>
    <w:lvl w:ilvl="0">
      <w:start w:val="1"/>
      <w:numFmt w:val="bullet"/>
      <w:lvlText w:val=""/>
      <w:lvlJc w:val="left"/>
      <w:pPr>
        <w:tabs>
          <w:tab w:val="num" w:pos="1080"/>
        </w:tabs>
        <w:ind w:left="1080" w:hanging="360"/>
      </w:pPr>
      <w:rPr>
        <w:rFonts w:hint="default" w:ascii="Symbol" w:hAnsi="Symbol"/>
      </w:rPr>
    </w:lvl>
  </w:abstractNum>
  <w:abstractNum w:abstractNumId="8" w15:restartNumberingAfterBreak="0">
    <w:nsid w:val="FFFFFF83"/>
    <w:multiLevelType w:val="singleLevel"/>
    <w:tmpl w:val="F6A605FA"/>
    <w:lvl w:ilvl="0">
      <w:start w:val="1"/>
      <w:numFmt w:val="bullet"/>
      <w:lvlText w:val=""/>
      <w:lvlJc w:val="left"/>
      <w:pPr>
        <w:tabs>
          <w:tab w:val="num" w:pos="720"/>
        </w:tabs>
        <w:ind w:left="720" w:hanging="360"/>
      </w:pPr>
      <w:rPr>
        <w:rFonts w:hint="default" w:ascii="Symbol" w:hAnsi="Symbol"/>
      </w:rPr>
    </w:lvl>
  </w:abstractNum>
  <w:abstractNum w:abstractNumId="9"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A70CA90"/>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0B2B2FD3"/>
    <w:multiLevelType w:val="hybridMultilevel"/>
    <w:tmpl w:val="2CFC24A4"/>
    <w:lvl w:ilvl="0" w:tplc="E124C494">
      <w:start w:val="1"/>
      <w:numFmt w:val="decimal"/>
      <w:lvlText w:val="%1."/>
      <w:lvlJc w:val="left"/>
      <w:pPr>
        <w:tabs>
          <w:tab w:val="num" w:pos="720"/>
        </w:tabs>
        <w:ind w:left="720" w:hanging="360"/>
      </w:pPr>
    </w:lvl>
    <w:lvl w:ilvl="1" w:tplc="09623442">
      <w:start w:val="1"/>
      <w:numFmt w:val="lowerLetter"/>
      <w:lvlText w:val="%2."/>
      <w:lvlJc w:val="left"/>
      <w:pPr>
        <w:tabs>
          <w:tab w:val="num" w:pos="1440"/>
        </w:tabs>
        <w:ind w:left="1440" w:hanging="360"/>
      </w:pPr>
    </w:lvl>
    <w:lvl w:ilvl="2" w:tplc="1F86A81A" w:tentative="1">
      <w:start w:val="1"/>
      <w:numFmt w:val="lowerRoman"/>
      <w:lvlText w:val="%3."/>
      <w:lvlJc w:val="right"/>
      <w:pPr>
        <w:tabs>
          <w:tab w:val="num" w:pos="2160"/>
        </w:tabs>
        <w:ind w:left="2160" w:hanging="180"/>
      </w:pPr>
    </w:lvl>
    <w:lvl w:ilvl="3" w:tplc="9948F22A" w:tentative="1">
      <w:start w:val="1"/>
      <w:numFmt w:val="decimal"/>
      <w:lvlText w:val="%4."/>
      <w:lvlJc w:val="left"/>
      <w:pPr>
        <w:tabs>
          <w:tab w:val="num" w:pos="2880"/>
        </w:tabs>
        <w:ind w:left="2880" w:hanging="360"/>
      </w:pPr>
    </w:lvl>
    <w:lvl w:ilvl="4" w:tplc="B9DE0AB0" w:tentative="1">
      <w:start w:val="1"/>
      <w:numFmt w:val="lowerLetter"/>
      <w:lvlText w:val="%5."/>
      <w:lvlJc w:val="left"/>
      <w:pPr>
        <w:tabs>
          <w:tab w:val="num" w:pos="3600"/>
        </w:tabs>
        <w:ind w:left="3600" w:hanging="360"/>
      </w:pPr>
    </w:lvl>
    <w:lvl w:ilvl="5" w:tplc="87DC7128" w:tentative="1">
      <w:start w:val="1"/>
      <w:numFmt w:val="lowerRoman"/>
      <w:lvlText w:val="%6."/>
      <w:lvlJc w:val="right"/>
      <w:pPr>
        <w:tabs>
          <w:tab w:val="num" w:pos="4320"/>
        </w:tabs>
        <w:ind w:left="4320" w:hanging="180"/>
      </w:pPr>
    </w:lvl>
    <w:lvl w:ilvl="6" w:tplc="8CE234C2" w:tentative="1">
      <w:start w:val="1"/>
      <w:numFmt w:val="decimal"/>
      <w:lvlText w:val="%7."/>
      <w:lvlJc w:val="left"/>
      <w:pPr>
        <w:tabs>
          <w:tab w:val="num" w:pos="5040"/>
        </w:tabs>
        <w:ind w:left="5040" w:hanging="360"/>
      </w:pPr>
    </w:lvl>
    <w:lvl w:ilvl="7" w:tplc="8578CFBC" w:tentative="1">
      <w:start w:val="1"/>
      <w:numFmt w:val="lowerLetter"/>
      <w:lvlText w:val="%8."/>
      <w:lvlJc w:val="left"/>
      <w:pPr>
        <w:tabs>
          <w:tab w:val="num" w:pos="5760"/>
        </w:tabs>
        <w:ind w:left="5760" w:hanging="360"/>
      </w:pPr>
    </w:lvl>
    <w:lvl w:ilvl="8" w:tplc="EC16A76A" w:tentative="1">
      <w:start w:val="1"/>
      <w:numFmt w:val="lowerRoman"/>
      <w:lvlText w:val="%9."/>
      <w:lvlJc w:val="right"/>
      <w:pPr>
        <w:tabs>
          <w:tab w:val="num" w:pos="6480"/>
        </w:tabs>
        <w:ind w:left="6480" w:hanging="180"/>
      </w:pPr>
    </w:lvl>
  </w:abstractNum>
  <w:abstractNum w:abstractNumId="12" w15:restartNumberingAfterBreak="0">
    <w:nsid w:val="15D41B74"/>
    <w:multiLevelType w:val="hybridMultilevel"/>
    <w:tmpl w:val="BF3018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5514B6"/>
    <w:multiLevelType w:val="hybridMultilevel"/>
    <w:tmpl w:val="7B54B7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CF41ABE"/>
    <w:multiLevelType w:val="hybridMultilevel"/>
    <w:tmpl w:val="ACDAA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416C3"/>
    <w:multiLevelType w:val="hybridMultilevel"/>
    <w:tmpl w:val="BC468424"/>
    <w:lvl w:ilvl="0" w:tplc="369ECFAA">
      <w:start w:val="1"/>
      <w:numFmt w:val="bullet"/>
      <w:lvlText w:val=""/>
      <w:lvlJc w:val="left"/>
      <w:pPr>
        <w:ind w:left="360" w:hanging="360"/>
      </w:pPr>
      <w:rPr>
        <w:rFonts w:hint="default" w:ascii="Symbol" w:hAnsi="Symbol"/>
        <w:color w:val="F75952" w:themeColor="accent1"/>
        <w:sz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429FD"/>
    <w:multiLevelType w:val="hybridMultilevel"/>
    <w:tmpl w:val="FE048B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1147675"/>
    <w:multiLevelType w:val="hybridMultilevel"/>
    <w:tmpl w:val="03A8A35C"/>
    <w:lvl w:ilvl="0" w:tplc="BD9A72C8">
      <w:start w:val="1"/>
      <w:numFmt w:val="decimal"/>
      <w:lvlText w:val="%1."/>
      <w:lvlJc w:val="left"/>
      <w:pPr>
        <w:tabs>
          <w:tab w:val="num" w:pos="1440"/>
        </w:tabs>
        <w:ind w:left="1440" w:hanging="360"/>
      </w:pPr>
    </w:lvl>
    <w:lvl w:ilvl="1" w:tplc="DBB0B1B6" w:tentative="1">
      <w:start w:val="1"/>
      <w:numFmt w:val="lowerLetter"/>
      <w:lvlText w:val="%2."/>
      <w:lvlJc w:val="left"/>
      <w:pPr>
        <w:tabs>
          <w:tab w:val="num" w:pos="2160"/>
        </w:tabs>
        <w:ind w:left="2160" w:hanging="360"/>
      </w:pPr>
    </w:lvl>
    <w:lvl w:ilvl="2" w:tplc="26EC9A1C" w:tentative="1">
      <w:start w:val="1"/>
      <w:numFmt w:val="lowerRoman"/>
      <w:lvlText w:val="%3."/>
      <w:lvlJc w:val="right"/>
      <w:pPr>
        <w:tabs>
          <w:tab w:val="num" w:pos="2880"/>
        </w:tabs>
        <w:ind w:left="2880" w:hanging="180"/>
      </w:pPr>
    </w:lvl>
    <w:lvl w:ilvl="3" w:tplc="9482A218" w:tentative="1">
      <w:start w:val="1"/>
      <w:numFmt w:val="decimal"/>
      <w:lvlText w:val="%4."/>
      <w:lvlJc w:val="left"/>
      <w:pPr>
        <w:tabs>
          <w:tab w:val="num" w:pos="3600"/>
        </w:tabs>
        <w:ind w:left="3600" w:hanging="360"/>
      </w:pPr>
    </w:lvl>
    <w:lvl w:ilvl="4" w:tplc="E52A3306" w:tentative="1">
      <w:start w:val="1"/>
      <w:numFmt w:val="lowerLetter"/>
      <w:lvlText w:val="%5."/>
      <w:lvlJc w:val="left"/>
      <w:pPr>
        <w:tabs>
          <w:tab w:val="num" w:pos="4320"/>
        </w:tabs>
        <w:ind w:left="4320" w:hanging="360"/>
      </w:pPr>
    </w:lvl>
    <w:lvl w:ilvl="5" w:tplc="D3A868BE" w:tentative="1">
      <w:start w:val="1"/>
      <w:numFmt w:val="lowerRoman"/>
      <w:lvlText w:val="%6."/>
      <w:lvlJc w:val="right"/>
      <w:pPr>
        <w:tabs>
          <w:tab w:val="num" w:pos="5040"/>
        </w:tabs>
        <w:ind w:left="5040" w:hanging="180"/>
      </w:pPr>
    </w:lvl>
    <w:lvl w:ilvl="6" w:tplc="CD2820A4" w:tentative="1">
      <w:start w:val="1"/>
      <w:numFmt w:val="decimal"/>
      <w:lvlText w:val="%7."/>
      <w:lvlJc w:val="left"/>
      <w:pPr>
        <w:tabs>
          <w:tab w:val="num" w:pos="5760"/>
        </w:tabs>
        <w:ind w:left="5760" w:hanging="360"/>
      </w:pPr>
    </w:lvl>
    <w:lvl w:ilvl="7" w:tplc="BF3ACB88" w:tentative="1">
      <w:start w:val="1"/>
      <w:numFmt w:val="lowerLetter"/>
      <w:lvlText w:val="%8."/>
      <w:lvlJc w:val="left"/>
      <w:pPr>
        <w:tabs>
          <w:tab w:val="num" w:pos="6480"/>
        </w:tabs>
        <w:ind w:left="6480" w:hanging="360"/>
      </w:pPr>
    </w:lvl>
    <w:lvl w:ilvl="8" w:tplc="CDBADD56" w:tentative="1">
      <w:start w:val="1"/>
      <w:numFmt w:val="lowerRoman"/>
      <w:lvlText w:val="%9."/>
      <w:lvlJc w:val="right"/>
      <w:pPr>
        <w:tabs>
          <w:tab w:val="num" w:pos="7200"/>
        </w:tabs>
        <w:ind w:left="7200" w:hanging="180"/>
      </w:pPr>
    </w:lvl>
  </w:abstractNum>
  <w:abstractNum w:abstractNumId="19" w15:restartNumberingAfterBreak="0">
    <w:nsid w:val="6E4650E7"/>
    <w:multiLevelType w:val="multilevel"/>
    <w:tmpl w:val="28DC00DE"/>
    <w:lvl w:ilvl="0">
      <w:start w:val="1"/>
      <w:numFmt w:val="bullet"/>
      <w:lvlText w:val=""/>
      <w:lvlJc w:val="left"/>
      <w:pPr>
        <w:tabs>
          <w:tab w:val="num" w:pos="360"/>
        </w:tabs>
        <w:ind w:left="360" w:hanging="360"/>
      </w:pPr>
      <w:rPr>
        <w:rFonts w:hint="default" w:ascii="Symbol" w:hAnsi="Symbol"/>
        <w:color w:val="F75952" w:themeColor="accent1"/>
        <w:sz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7B734274"/>
    <w:multiLevelType w:val="hybridMultilevel"/>
    <w:tmpl w:val="5C409138"/>
    <w:lvl w:ilvl="0" w:tplc="D2F82316">
      <w:start w:val="1"/>
      <w:numFmt w:val="bullet"/>
      <w:pStyle w:val="ListBullet"/>
      <w:lvlText w:val=""/>
      <w:lvlJc w:val="left"/>
      <w:pPr>
        <w:tabs>
          <w:tab w:val="num" w:pos="360"/>
        </w:tabs>
        <w:ind w:left="360" w:hanging="360"/>
      </w:pPr>
      <w:rPr>
        <w:rFonts w:hint="default" w:ascii="Symbol" w:hAnsi="Symbol"/>
        <w:color w:val="92D050"/>
        <w:sz w:val="2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29954189">
    <w:abstractNumId w:val="10"/>
  </w:num>
  <w:num w:numId="2" w16cid:durableId="56636914">
    <w:abstractNumId w:val="15"/>
  </w:num>
  <w:num w:numId="3" w16cid:durableId="1394354400">
    <w:abstractNumId w:val="15"/>
  </w:num>
  <w:num w:numId="4" w16cid:durableId="1155224657">
    <w:abstractNumId w:val="15"/>
  </w:num>
  <w:num w:numId="5" w16cid:durableId="1542673861">
    <w:abstractNumId w:val="15"/>
  </w:num>
  <w:num w:numId="6" w16cid:durableId="1061172445">
    <w:abstractNumId w:val="9"/>
  </w:num>
  <w:num w:numId="7" w16cid:durableId="739057587">
    <w:abstractNumId w:val="20"/>
  </w:num>
  <w:num w:numId="8" w16cid:durableId="944187770">
    <w:abstractNumId w:val="8"/>
  </w:num>
  <w:num w:numId="9" w16cid:durableId="1161774379">
    <w:abstractNumId w:val="7"/>
  </w:num>
  <w:num w:numId="10" w16cid:durableId="1401173118">
    <w:abstractNumId w:val="6"/>
  </w:num>
  <w:num w:numId="11" w16cid:durableId="1633903665">
    <w:abstractNumId w:val="5"/>
  </w:num>
  <w:num w:numId="12" w16cid:durableId="1087656229">
    <w:abstractNumId w:val="4"/>
  </w:num>
  <w:num w:numId="13" w16cid:durableId="2124494477">
    <w:abstractNumId w:val="3"/>
  </w:num>
  <w:num w:numId="14" w16cid:durableId="734858224">
    <w:abstractNumId w:val="2"/>
  </w:num>
  <w:num w:numId="15" w16cid:durableId="994534020">
    <w:abstractNumId w:val="1"/>
  </w:num>
  <w:num w:numId="16" w16cid:durableId="1362631657">
    <w:abstractNumId w:val="16"/>
  </w:num>
  <w:num w:numId="17" w16cid:durableId="1982423280">
    <w:abstractNumId w:val="0"/>
  </w:num>
  <w:num w:numId="18" w16cid:durableId="1067142612">
    <w:abstractNumId w:val="19"/>
  </w:num>
  <w:num w:numId="19" w16cid:durableId="1217010113">
    <w:abstractNumId w:val="13"/>
  </w:num>
  <w:num w:numId="20" w16cid:durableId="1740321350">
    <w:abstractNumId w:val="11"/>
  </w:num>
  <w:num w:numId="21" w16cid:durableId="299073161">
    <w:abstractNumId w:val="18"/>
  </w:num>
  <w:num w:numId="22" w16cid:durableId="222836732">
    <w:abstractNumId w:val="12"/>
  </w:num>
  <w:num w:numId="23" w16cid:durableId="804156863">
    <w:abstractNumId w:val="14"/>
  </w:num>
  <w:num w:numId="24" w16cid:durableId="12657219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grammar="dirty"/>
  <w:trackRevisions w:val="false"/>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D14"/>
    <w:rsid w:val="00002848"/>
    <w:rsid w:val="000102C7"/>
    <w:rsid w:val="000146FB"/>
    <w:rsid w:val="000A11BE"/>
    <w:rsid w:val="00101C81"/>
    <w:rsid w:val="0013371B"/>
    <w:rsid w:val="001D7CD0"/>
    <w:rsid w:val="0021393F"/>
    <w:rsid w:val="00221BF5"/>
    <w:rsid w:val="002239B9"/>
    <w:rsid w:val="002862BA"/>
    <w:rsid w:val="002C2C2C"/>
    <w:rsid w:val="002C6E91"/>
    <w:rsid w:val="002D3506"/>
    <w:rsid w:val="002D6D14"/>
    <w:rsid w:val="003039B1"/>
    <w:rsid w:val="003107C2"/>
    <w:rsid w:val="003501D5"/>
    <w:rsid w:val="00394483"/>
    <w:rsid w:val="003B35D5"/>
    <w:rsid w:val="003B5663"/>
    <w:rsid w:val="003D1C5A"/>
    <w:rsid w:val="003D6EA9"/>
    <w:rsid w:val="003E48B3"/>
    <w:rsid w:val="004464C6"/>
    <w:rsid w:val="004925BD"/>
    <w:rsid w:val="004A2430"/>
    <w:rsid w:val="004B32EE"/>
    <w:rsid w:val="004C4FBB"/>
    <w:rsid w:val="004C6009"/>
    <w:rsid w:val="005006F6"/>
    <w:rsid w:val="00500FAD"/>
    <w:rsid w:val="005011C1"/>
    <w:rsid w:val="00537B47"/>
    <w:rsid w:val="005646C2"/>
    <w:rsid w:val="005A12DF"/>
    <w:rsid w:val="005B4237"/>
    <w:rsid w:val="005C286A"/>
    <w:rsid w:val="005C430B"/>
    <w:rsid w:val="005F5E4C"/>
    <w:rsid w:val="00617F28"/>
    <w:rsid w:val="0063591D"/>
    <w:rsid w:val="00690C40"/>
    <w:rsid w:val="006E1AB9"/>
    <w:rsid w:val="00703343"/>
    <w:rsid w:val="007B216E"/>
    <w:rsid w:val="007F2409"/>
    <w:rsid w:val="00840D27"/>
    <w:rsid w:val="00847B90"/>
    <w:rsid w:val="00893CA7"/>
    <w:rsid w:val="008B14E2"/>
    <w:rsid w:val="008B6117"/>
    <w:rsid w:val="008D7DED"/>
    <w:rsid w:val="008E0582"/>
    <w:rsid w:val="00905FD9"/>
    <w:rsid w:val="00993C90"/>
    <w:rsid w:val="009A6DB1"/>
    <w:rsid w:val="009D5F5F"/>
    <w:rsid w:val="009F069E"/>
    <w:rsid w:val="00A06628"/>
    <w:rsid w:val="00A647D2"/>
    <w:rsid w:val="00A7349D"/>
    <w:rsid w:val="00A81900"/>
    <w:rsid w:val="00A97BE7"/>
    <w:rsid w:val="00AA28C1"/>
    <w:rsid w:val="00AB7FD3"/>
    <w:rsid w:val="00AE54A9"/>
    <w:rsid w:val="00B06FC0"/>
    <w:rsid w:val="00B14986"/>
    <w:rsid w:val="00BD6F0F"/>
    <w:rsid w:val="00BE3BAF"/>
    <w:rsid w:val="00BF30CE"/>
    <w:rsid w:val="00BF5DAC"/>
    <w:rsid w:val="00C16278"/>
    <w:rsid w:val="00C51709"/>
    <w:rsid w:val="00C709C8"/>
    <w:rsid w:val="00C97FA8"/>
    <w:rsid w:val="00D148AA"/>
    <w:rsid w:val="00D31613"/>
    <w:rsid w:val="00D36573"/>
    <w:rsid w:val="00D41C7C"/>
    <w:rsid w:val="00D74816"/>
    <w:rsid w:val="00DA7278"/>
    <w:rsid w:val="00DE3DAC"/>
    <w:rsid w:val="00DE66FC"/>
    <w:rsid w:val="00E06861"/>
    <w:rsid w:val="00E27F9A"/>
    <w:rsid w:val="00E34A16"/>
    <w:rsid w:val="00E36A2C"/>
    <w:rsid w:val="00E518AE"/>
    <w:rsid w:val="00E85048"/>
    <w:rsid w:val="00E90CA0"/>
    <w:rsid w:val="00E93CD6"/>
    <w:rsid w:val="00EA0E84"/>
    <w:rsid w:val="00ED168D"/>
    <w:rsid w:val="00ED51BC"/>
    <w:rsid w:val="00EE50F2"/>
    <w:rsid w:val="00F23AE8"/>
    <w:rsid w:val="00F37862"/>
    <w:rsid w:val="00F37BB5"/>
    <w:rsid w:val="00F42FE2"/>
    <w:rsid w:val="00F462B6"/>
    <w:rsid w:val="00F77696"/>
    <w:rsid w:val="00FA35A9"/>
    <w:rsid w:val="00FA5164"/>
    <w:rsid w:val="00FA5F83"/>
    <w:rsid w:val="00FB7FCE"/>
    <w:rsid w:val="00FC40B2"/>
    <w:rsid w:val="00FF24FE"/>
    <w:rsid w:val="26385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2B95E3"/>
  <w15:chartTrackingRefBased/>
  <w15:docId w15:val="{CC276851-89B7-4460-A419-EE3915F6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011C1"/>
    <w:pPr>
      <w:spacing w:line="300" w:lineRule="auto"/>
    </w:pPr>
    <w:rPr>
      <w:rFonts w:ascii="Calibri" w:hAnsi="Calibri"/>
    </w:rPr>
  </w:style>
  <w:style w:type="paragraph" w:styleId="Heading1">
    <w:name w:val="heading 1"/>
    <w:basedOn w:val="Normal"/>
    <w:next w:val="Normal"/>
    <w:link w:val="Heading1Char"/>
    <w:uiPriority w:val="9"/>
    <w:qFormat/>
    <w:rsid w:val="005011C1"/>
    <w:pPr>
      <w:keepNext/>
      <w:keepLines/>
      <w:spacing w:after="320" w:line="240" w:lineRule="auto"/>
      <w:contextualSpacing/>
      <w:outlineLvl w:val="0"/>
    </w:pPr>
    <w:rPr>
      <w:rFonts w:ascii="Futura Medium" w:hAnsi="Futura Medium" w:eastAsiaTheme="majorEastAsia" w:cstheme="majorBidi"/>
      <w:color w:val="1F497D"/>
      <w:sz w:val="56"/>
      <w:szCs w:val="32"/>
    </w:rPr>
  </w:style>
  <w:style w:type="paragraph" w:styleId="Heading2">
    <w:name w:val="heading 2"/>
    <w:basedOn w:val="Normal"/>
    <w:next w:val="Normal"/>
    <w:link w:val="Heading2Char"/>
    <w:uiPriority w:val="9"/>
    <w:unhideWhenUsed/>
    <w:qFormat/>
    <w:rsid w:val="00F37BB5"/>
    <w:pPr>
      <w:keepNext/>
      <w:keepLines/>
      <w:spacing w:before="40" w:after="280" w:line="240" w:lineRule="auto"/>
      <w:contextualSpacing/>
      <w:outlineLvl w:val="1"/>
    </w:pPr>
    <w:rPr>
      <w:rFonts w:cstheme="majorBidi"/>
      <w:b/>
      <w:color w:val="4BACC6"/>
      <w:sz w:val="28"/>
      <w:szCs w:val="26"/>
    </w:rPr>
  </w:style>
  <w:style w:type="paragraph" w:styleId="Heading3">
    <w:name w:val="heading 3"/>
    <w:basedOn w:val="Normal"/>
    <w:next w:val="Normal"/>
    <w:link w:val="Heading3Char"/>
    <w:uiPriority w:val="9"/>
    <w:unhideWhenUsed/>
    <w:qFormat/>
    <w:rsid w:val="00D36573"/>
    <w:pPr>
      <w:keepNext/>
      <w:keepLines/>
      <w:spacing w:before="317" w:after="317"/>
      <w:contextualSpacing/>
      <w:outlineLvl w:val="2"/>
    </w:pPr>
    <w:rPr>
      <w:rFonts w:eastAsiaTheme="majorEastAsia" w:cstheme="majorBidi"/>
      <w:b/>
      <w:bCs/>
      <w:color w:val="4BACC6"/>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hAnsiTheme="majorHAnsi" w:eastAsiaTheme="majorEastAsia"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hAnsiTheme="majorHAnsi" w:eastAsiaTheme="majorEastAsia"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hAnsiTheme="majorHAnsi" w:eastAsiaTheme="majorEastAsia"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hAnsiTheme="majorHAnsi" w:eastAsiaTheme="majorEastAsia"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hAnsiTheme="majorHAnsi" w:eastAsiaTheme="majorEastAsia"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hAnsiTheme="majorHAnsi" w:eastAsiaTheme="majorEastAsia" w:cstheme="majorBidi"/>
      <w:b/>
      <w:i/>
      <w:iCs/>
      <w:sz w:val="20"/>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011C1"/>
    <w:rPr>
      <w:rFonts w:ascii="Futura Medium" w:hAnsi="Futura Medium" w:eastAsiaTheme="majorEastAsia" w:cstheme="majorBidi"/>
      <w:color w:val="1F497D"/>
      <w:sz w:val="56"/>
      <w:szCs w:val="32"/>
    </w:rPr>
  </w:style>
  <w:style w:type="character" w:styleId="Heading2Char" w:customStyle="1">
    <w:name w:val="Heading 2 Char"/>
    <w:basedOn w:val="DefaultParagraphFont"/>
    <w:link w:val="Heading2"/>
    <w:uiPriority w:val="9"/>
    <w:rsid w:val="00F37BB5"/>
    <w:rPr>
      <w:rFonts w:ascii="Calibri" w:hAnsi="Calibri" w:cstheme="majorBidi"/>
      <w:b/>
      <w:color w:val="4BACC6"/>
      <w:sz w:val="28"/>
      <w:szCs w:val="26"/>
    </w:rPr>
  </w:style>
  <w:style w:type="paragraph" w:styleId="ListBullet">
    <w:name w:val="List Bullet"/>
    <w:basedOn w:val="Normal"/>
    <w:uiPriority w:val="12"/>
    <w:qFormat/>
    <w:rsid w:val="00F37BB5"/>
    <w:pPr>
      <w:numPr>
        <w:numId w:val="7"/>
      </w:numPr>
      <w:spacing w:after="160"/>
    </w:pPr>
    <w:rPr>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5011C1"/>
    <w:pPr>
      <w:spacing w:before="320" w:after="320" w:line="264" w:lineRule="auto"/>
      <w:contextualSpacing/>
    </w:pPr>
    <w:rPr>
      <w:i/>
      <w:iCs/>
      <w:sz w:val="32"/>
    </w:rPr>
  </w:style>
  <w:style w:type="character" w:styleId="QuoteChar" w:customStyle="1">
    <w:name w:val="Quote Char"/>
    <w:basedOn w:val="DefaultParagraphFont"/>
    <w:link w:val="Quote"/>
    <w:uiPriority w:val="10"/>
    <w:rsid w:val="005011C1"/>
    <w:rPr>
      <w:rFonts w:ascii="Calibri" w:hAnsi="Calibri"/>
      <w:i/>
      <w:iCs/>
      <w:sz w:val="32"/>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D36573"/>
    <w:rPr>
      <w:rFonts w:ascii="Calibri" w:hAnsi="Calibri" w:eastAsiaTheme="majorEastAsia" w:cstheme="majorBidi"/>
      <w:b/>
      <w:bCs/>
      <w:color w:val="4BACC6"/>
    </w:rPr>
  </w:style>
  <w:style w:type="character" w:styleId="Heading4Char" w:customStyle="1">
    <w:name w:val="Heading 4 Char"/>
    <w:basedOn w:val="DefaultParagraphFont"/>
    <w:link w:val="Heading4"/>
    <w:uiPriority w:val="9"/>
    <w:semiHidden/>
    <w:rPr>
      <w:rFonts w:asciiTheme="majorHAnsi" w:hAnsiTheme="majorHAnsi" w:eastAsiaTheme="majorEastAsia" w:cstheme="majorBidi"/>
      <w:b/>
      <w:i/>
      <w:iCs/>
      <w:color w:val="2A2A2A" w:themeColor="text2"/>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b/>
      <w:i/>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b/>
      <w:caps/>
      <w:color w:val="2A2A2A" w:themeColor="text2"/>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b/>
      <w:iCs/>
      <w:color w:val="F75952" w:themeColor="accent1"/>
      <w:sz w:val="20"/>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b/>
      <w:i/>
      <w:iCs/>
      <w:sz w:val="20"/>
      <w:szCs w:val="21"/>
    </w:rPr>
  </w:style>
  <w:style w:type="character" w:styleId="PageNumber">
    <w:name w:val="page number"/>
    <w:basedOn w:val="DefaultParagraphFont"/>
    <w:uiPriority w:val="99"/>
    <w:semiHidden/>
    <w:unhideWhenUsed/>
    <w:rsid w:val="00F77696"/>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styleId="IntenseQuoteChar" w:customStyle="1">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rsid w:val="005B4237"/>
    <w:pPr>
      <w:spacing w:after="1320"/>
      <w:outlineLvl w:val="9"/>
    </w:pPr>
  </w:style>
  <w:style w:type="paragraph" w:styleId="Footer">
    <w:name w:val="footer"/>
    <w:basedOn w:val="Normal"/>
    <w:link w:val="FooterChar"/>
    <w:uiPriority w:val="99"/>
    <w:unhideWhenUsed/>
    <w:qFormat/>
    <w:rsid w:val="00F77696"/>
    <w:pPr>
      <w:spacing w:after="0" w:line="240" w:lineRule="auto"/>
    </w:pPr>
    <w:rPr>
      <w:rFonts w:ascii="Futura Medium" w:hAnsi="Futura Medium"/>
      <w:sz w:val="20"/>
      <w:szCs w:val="38"/>
    </w:rPr>
  </w:style>
  <w:style w:type="character" w:styleId="FooterChar" w:customStyle="1">
    <w:name w:val="Footer Char"/>
    <w:basedOn w:val="DefaultParagraphFont"/>
    <w:link w:val="Footer"/>
    <w:uiPriority w:val="99"/>
    <w:rsid w:val="00F77696"/>
    <w:rPr>
      <w:rFonts w:ascii="Futura Medium" w:hAnsi="Futura Medium"/>
      <w:sz w:val="20"/>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5B4237"/>
    <w:pPr>
      <w:spacing w:after="280" w:line="240" w:lineRule="auto"/>
      <w:contextualSpacing/>
    </w:pPr>
    <w:rPr>
      <w:rFonts w:ascii="Futura Medium" w:hAnsi="Futura Medium" w:eastAsiaTheme="majorEastAsia" w:cstheme="majorBidi"/>
      <w:color w:val="1F497D"/>
      <w:kern w:val="28"/>
      <w:sz w:val="96"/>
      <w:szCs w:val="56"/>
    </w:rPr>
  </w:style>
  <w:style w:type="character" w:styleId="TitleChar" w:customStyle="1">
    <w:name w:val="Title Char"/>
    <w:basedOn w:val="DefaultParagraphFont"/>
    <w:link w:val="Title"/>
    <w:uiPriority w:val="1"/>
    <w:rsid w:val="005B4237"/>
    <w:rPr>
      <w:rFonts w:ascii="Futura Medium" w:hAnsi="Futura Medium" w:eastAsiaTheme="majorEastAsia" w:cstheme="majorBidi"/>
      <w:color w:val="1F497D"/>
      <w:kern w:val="28"/>
      <w:sz w:val="96"/>
      <w:szCs w:val="56"/>
    </w:rPr>
  </w:style>
  <w:style w:type="paragraph" w:styleId="Subtitle">
    <w:name w:val="Subtitle"/>
    <w:basedOn w:val="Normal"/>
    <w:next w:val="Author"/>
    <w:link w:val="SubtitleChar"/>
    <w:uiPriority w:val="2"/>
    <w:qFormat/>
    <w:rsid w:val="00703343"/>
    <w:pPr>
      <w:numPr>
        <w:ilvl w:val="1"/>
      </w:numPr>
      <w:spacing w:after="160"/>
    </w:pPr>
    <w:rPr>
      <w:rFonts w:eastAsiaTheme="minorEastAsia"/>
      <w:b/>
      <w:bCs/>
      <w:color w:val="4BACC6"/>
      <w:sz w:val="50"/>
      <w:szCs w:val="22"/>
    </w:rPr>
  </w:style>
  <w:style w:type="character" w:styleId="SubtitleChar" w:customStyle="1">
    <w:name w:val="Subtitle Char"/>
    <w:basedOn w:val="DefaultParagraphFont"/>
    <w:link w:val="Subtitle"/>
    <w:uiPriority w:val="2"/>
    <w:rsid w:val="00703343"/>
    <w:rPr>
      <w:rFonts w:ascii="Calibri" w:hAnsi="Calibri" w:eastAsiaTheme="minorEastAsia"/>
      <w:b/>
      <w:bCs/>
      <w:color w:val="4BACC6"/>
      <w:sz w:val="50"/>
      <w:szCs w:val="22"/>
    </w:rPr>
  </w:style>
  <w:style w:type="paragraph" w:styleId="TOC1">
    <w:name w:val="toc 1"/>
    <w:basedOn w:val="Normal"/>
    <w:next w:val="Normal"/>
    <w:autoRedefine/>
    <w:uiPriority w:val="39"/>
    <w:unhideWhenUsed/>
    <w:qFormat/>
    <w:rsid w:val="00F37BB5"/>
    <w:pPr>
      <w:tabs>
        <w:tab w:val="right" w:leader="dot" w:pos="8630"/>
      </w:tabs>
      <w:spacing w:before="600" w:after="240"/>
    </w:pPr>
    <w:rPr>
      <w:b/>
      <w:bCs/>
      <w:color w:val="4BACC6"/>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styleId="Generaltable" w:customStyle="1">
    <w:name w:val="General table"/>
    <w:basedOn w:val="TableNormal"/>
    <w:uiPriority w:val="99"/>
    <w:pPr>
      <w:spacing w:after="0" w:line="240" w:lineRule="auto"/>
    </w:pPr>
    <w:tblPr>
      <w:tblStyleRowBandSize w:val="1"/>
      <w:tblStyleColBandSize w:val="1"/>
      <w:tblBorders>
        <w:insideH w:val="single" w:color="C9C9C9" w:themeColor="text2" w:themeTint="40" w:sz="8" w:space="0"/>
      </w:tblBorders>
      <w:tblCellMar>
        <w:left w:w="0" w:type="dxa"/>
        <w:right w:w="504" w:type="dxa"/>
      </w:tblCellMar>
    </w:tblPr>
    <w:tblStylePr w:type="firstRow">
      <w:pPr>
        <w:wordWrap/>
        <w:spacing w:before="0" w:beforeLines="0" w:beforeAutospacing="0" w:after="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0" w:beforeLines="0" w:beforeAutospacing="0" w:after="0" w:afterLines="0" w:afterAutospacing="0" w:line="240" w:lineRule="auto"/>
        <w:contextualSpacing w:val="0"/>
        <w:jc w:val="left"/>
      </w:pPr>
    </w:tblStylePr>
  </w:style>
  <w:style w:type="paragraph" w:styleId="Author" w:customStyle="1">
    <w:name w:val="Author"/>
    <w:basedOn w:val="Normal"/>
    <w:uiPriority w:val="3"/>
    <w:qFormat/>
    <w:rsid w:val="00703343"/>
    <w:pPr>
      <w:spacing w:after="0"/>
    </w:pPr>
    <w:rPr>
      <w:rFonts w:ascii="Futura Condensed Medium" w:hAnsi="Futura Condensed Medium"/>
      <w:color w:val="1F497D"/>
      <w:sz w:val="32"/>
    </w:rPr>
  </w:style>
  <w:style w:type="paragraph" w:styleId="Header">
    <w:name w:val="header"/>
    <w:basedOn w:val="Normal"/>
    <w:link w:val="HeaderChar"/>
    <w:uiPriority w:val="99"/>
    <w:unhideWhenUsed/>
    <w:qFormat/>
    <w:pPr>
      <w:spacing w:after="0" w:line="240" w:lineRule="auto"/>
    </w:pPr>
  </w:style>
  <w:style w:type="character" w:styleId="HeaderChar" w:customStyle="1">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CommentReference">
    <w:name w:val="annotation reference"/>
    <w:basedOn w:val="DefaultParagraphFont"/>
    <w:uiPriority w:val="99"/>
    <w:semiHidden/>
    <w:unhideWhenUsed/>
    <w:rsid w:val="004925BD"/>
    <w:rPr>
      <w:sz w:val="16"/>
      <w:szCs w:val="16"/>
    </w:rPr>
  </w:style>
  <w:style w:type="paragraph" w:styleId="CommentText">
    <w:name w:val="annotation text"/>
    <w:basedOn w:val="Normal"/>
    <w:link w:val="CommentTextChar"/>
    <w:uiPriority w:val="99"/>
    <w:semiHidden/>
    <w:unhideWhenUsed/>
    <w:rsid w:val="004925BD"/>
    <w:pPr>
      <w:spacing w:line="240" w:lineRule="auto"/>
    </w:pPr>
    <w:rPr>
      <w:sz w:val="20"/>
      <w:szCs w:val="20"/>
    </w:rPr>
  </w:style>
  <w:style w:type="character" w:styleId="CommentTextChar" w:customStyle="1">
    <w:name w:val="Comment Text Char"/>
    <w:basedOn w:val="DefaultParagraphFont"/>
    <w:link w:val="CommentText"/>
    <w:uiPriority w:val="99"/>
    <w:semiHidden/>
    <w:rsid w:val="004925B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925BD"/>
    <w:rPr>
      <w:b/>
      <w:bCs/>
    </w:rPr>
  </w:style>
  <w:style w:type="character" w:styleId="CommentSubjectChar" w:customStyle="1">
    <w:name w:val="Comment Subject Char"/>
    <w:basedOn w:val="CommentTextChar"/>
    <w:link w:val="CommentSubject"/>
    <w:uiPriority w:val="99"/>
    <w:semiHidden/>
    <w:rsid w:val="004925BD"/>
    <w:rPr>
      <w:rFonts w:ascii="Calibri" w:hAnsi="Calibri"/>
      <w:b/>
      <w:bCs/>
      <w:sz w:val="20"/>
      <w:szCs w:val="20"/>
    </w:rPr>
  </w:style>
  <w:style w:type="paragraph" w:styleId="TOC3">
    <w:name w:val="toc 3"/>
    <w:basedOn w:val="Normal"/>
    <w:next w:val="Normal"/>
    <w:autoRedefine/>
    <w:uiPriority w:val="39"/>
    <w:unhideWhenUsed/>
    <w:rsid w:val="002D3506"/>
    <w:pPr>
      <w:spacing w:after="100"/>
      <w:ind w:left="480"/>
    </w:pPr>
  </w:style>
  <w:style w:type="character" w:styleId="Hyperlink">
    <w:name w:val="Hyperlink"/>
    <w:basedOn w:val="DefaultParagraphFont"/>
    <w:uiPriority w:val="99"/>
    <w:unhideWhenUsed/>
    <w:rsid w:val="002D3506"/>
    <w:rPr>
      <w:color w:val="B67AC3" w:themeColor="hyperlink"/>
      <w:u w:val="single"/>
    </w:rPr>
  </w:style>
  <w:style w:type="character" w:styleId="UnresolvedMention">
    <w:name w:val="Unresolved Mention"/>
    <w:basedOn w:val="DefaultParagraphFont"/>
    <w:uiPriority w:val="99"/>
    <w:semiHidden/>
    <w:unhideWhenUsed/>
    <w:rsid w:val="00FA5164"/>
    <w:rPr>
      <w:color w:val="605E5C"/>
      <w:shd w:val="clear" w:color="auto" w:fill="E1DFDD"/>
    </w:rPr>
  </w:style>
  <w:style w:type="paragraph" w:styleId="FootnoteText">
    <w:name w:val="footnote text"/>
    <w:basedOn w:val="Normal"/>
    <w:link w:val="FootnoteTextChar"/>
    <w:uiPriority w:val="99"/>
    <w:semiHidden/>
    <w:unhideWhenUsed/>
    <w:rsid w:val="003039B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3039B1"/>
    <w:rPr>
      <w:rFonts w:ascii="Calibri" w:hAnsi="Calibri"/>
      <w:sz w:val="20"/>
      <w:szCs w:val="20"/>
    </w:rPr>
  </w:style>
  <w:style w:type="character" w:styleId="FootnoteReference">
    <w:name w:val="footnote reference"/>
    <w:basedOn w:val="DefaultParagraphFont"/>
    <w:uiPriority w:val="99"/>
    <w:semiHidden/>
    <w:unhideWhenUsed/>
    <w:rsid w:val="003039B1"/>
    <w:rPr>
      <w:vertAlign w:val="superscript"/>
    </w:rPr>
  </w:style>
  <w:style w:type="paragraph" w:styleId="NormalWeb">
    <w:name w:val="Normal (Web)"/>
    <w:basedOn w:val="Normal"/>
    <w:uiPriority w:val="99"/>
    <w:semiHidden/>
    <w:unhideWhenUsed/>
    <w:rsid w:val="003039B1"/>
    <w:pPr>
      <w:spacing w:before="100" w:beforeAutospacing="1" w:after="100" w:afterAutospacing="1" w:line="240" w:lineRule="auto"/>
    </w:pPr>
    <w:rPr>
      <w:rFonts w:ascii="Times New Roman" w:hAnsi="Times New Roman" w:eastAsia="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760922">
      <w:bodyDiv w:val="1"/>
      <w:marLeft w:val="0"/>
      <w:marRight w:val="0"/>
      <w:marTop w:val="0"/>
      <w:marBottom w:val="0"/>
      <w:divBdr>
        <w:top w:val="none" w:sz="0" w:space="0" w:color="auto"/>
        <w:left w:val="none" w:sz="0" w:space="0" w:color="auto"/>
        <w:bottom w:val="none" w:sz="0" w:space="0" w:color="auto"/>
        <w:right w:val="none" w:sz="0" w:space="0" w:color="auto"/>
      </w:divBdr>
    </w:div>
    <w:div w:id="486434772">
      <w:bodyDiv w:val="1"/>
      <w:marLeft w:val="0"/>
      <w:marRight w:val="0"/>
      <w:marTop w:val="0"/>
      <w:marBottom w:val="0"/>
      <w:divBdr>
        <w:top w:val="none" w:sz="0" w:space="0" w:color="auto"/>
        <w:left w:val="none" w:sz="0" w:space="0" w:color="auto"/>
        <w:bottom w:val="none" w:sz="0" w:space="0" w:color="auto"/>
        <w:right w:val="none" w:sz="0" w:space="0" w:color="auto"/>
      </w:divBdr>
    </w:div>
    <w:div w:id="793409265">
      <w:bodyDiv w:val="1"/>
      <w:marLeft w:val="0"/>
      <w:marRight w:val="0"/>
      <w:marTop w:val="0"/>
      <w:marBottom w:val="0"/>
      <w:divBdr>
        <w:top w:val="none" w:sz="0" w:space="0" w:color="auto"/>
        <w:left w:val="none" w:sz="0" w:space="0" w:color="auto"/>
        <w:bottom w:val="none" w:sz="0" w:space="0" w:color="auto"/>
        <w:right w:val="none" w:sz="0" w:space="0" w:color="auto"/>
      </w:divBdr>
    </w:div>
    <w:div w:id="1257058490">
      <w:bodyDiv w:val="1"/>
      <w:marLeft w:val="0"/>
      <w:marRight w:val="0"/>
      <w:marTop w:val="0"/>
      <w:marBottom w:val="0"/>
      <w:divBdr>
        <w:top w:val="none" w:sz="0" w:space="0" w:color="auto"/>
        <w:left w:val="none" w:sz="0" w:space="0" w:color="auto"/>
        <w:bottom w:val="none" w:sz="0" w:space="0" w:color="auto"/>
        <w:right w:val="none" w:sz="0" w:space="0" w:color="auto"/>
      </w:divBdr>
    </w:div>
    <w:div w:id="150531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hyperlink" Target="https://www.revisor.mn.gov/statutes/cite/144.293"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header" Target="header2.xml" Id="rId14" /><Relationship Type="http://schemas.openxmlformats.org/officeDocument/2006/relationships/webSettings" Target="webSettings.xml" Id="rId9" /><Relationship Type="http://schemas.openxmlformats.org/officeDocument/2006/relationships/footer" Target="footer4.xml" Id="R5b20e85e3954406c"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nam04.safelinks.protection.outlook.com/?url=https%3A%2F%2Fwww.revisor.mn.gov%2Fstatutes%2Fcite%2F144.293%23stat.144.293.8&amp;data=04%7C01%7CBHoward%40ainq.com%7Cae3f37c284764626293f08d887d75400%7C307d212afb86480784dd867769b8042a%7C0%7C0%7C637408706184520759%7CUnknown%7CTWFpbGZsb3d8eyJWIjoiMC4wLjAwMDAiLCJQIjoiV2luMzIiLCJBTiI6Ik1haWwiLCJXVCI6Mn0%3D%7C1000&amp;sdata=CgRfBgpepnq9AfxtBFZ9SvoWIFVhryi8GKwGl2kL9Qo%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d1ea4c20-b69e-45de-9b40-24314714b344">{}</SharedWithDetails>
    <SharedWithUsers xmlns="d1ea4c20-b69e-45de-9b40-24314714b344">
      <UserInfo>
        <DisplayName/>
        <AccountId xsi:nil="true"/>
        <AccountType/>
      </UserInfo>
    </SharedWithUsers>
    <lcf76f155ced4ddcb4097134ff3c332f xmlns="fc8389a7-1840-463d-8b93-43fb9fb07d40">
      <Terms xmlns="http://schemas.microsoft.com/office/infopath/2007/PartnerControls"/>
    </lcf76f155ced4ddcb4097134ff3c332f>
    <TaxCatchAll xmlns="d1ea4c20-b69e-45de-9b40-24314714b3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B3AF4C88733BDF4CAB1D0C0B93F5E81D" ma:contentTypeVersion="15" ma:contentTypeDescription="Create a new document." ma:contentTypeScope="" ma:versionID="caf31216e33a116aecec76ac60d26298">
  <xsd:schema xmlns:xsd="http://www.w3.org/2001/XMLSchema" xmlns:xs="http://www.w3.org/2001/XMLSchema" xmlns:p="http://schemas.microsoft.com/office/2006/metadata/properties" xmlns:ns2="fc8389a7-1840-463d-8b93-43fb9fb07d40" xmlns:ns3="d1ea4c20-b69e-45de-9b40-24314714b344" targetNamespace="http://schemas.microsoft.com/office/2006/metadata/properties" ma:root="true" ma:fieldsID="b69a488dedd31aa9f6280b06018ae008" ns2:_="" ns3:_="">
    <xsd:import namespace="fc8389a7-1840-463d-8b93-43fb9fb07d40"/>
    <xsd:import namespace="d1ea4c20-b69e-45de-9b40-24314714b3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389a7-1840-463d-8b93-43fb9fb07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59b834f-1f31-4195-b92f-1fed1eacc4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ea4c20-b69e-45de-9b40-24314714b3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f15eeab-7492-4c2f-91cc-4abb806f4a20}" ma:internalName="TaxCatchAll" ma:showField="CatchAllData" ma:web="d1ea4c20-b69e-45de-9b40-24314714b3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1CCFF529-3A14-46E9-B244-6F61EC471325}">
  <ds:schemaRefs>
    <ds:schemaRef ds:uri="http://schemas.openxmlformats.org/officeDocument/2006/bibliography"/>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FEFF90-B8E2-4B7D-97EE-DF652BCBC7F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McCoy</dc:creator>
  <cp:keywords/>
  <dc:description/>
  <cp:lastModifiedBy>Sean Sevilla</cp:lastModifiedBy>
  <cp:revision>3</cp:revision>
  <dcterms:created xsi:type="dcterms:W3CDTF">2024-06-14T01:31:00Z</dcterms:created>
  <dcterms:modified xsi:type="dcterms:W3CDTF">2024-06-18T19:08:56Z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0x010100B3AF4C88733BDF4CAB1D0C0B93F5E81D</vt:lpwstr>
  </property>
  <property fmtid="{D5CDD505-2E9C-101B-9397-08002B2CF9AE}" pid="4" name="AssetID">
    <vt:lpwstr>TF10002005</vt:lpwstr>
  </property>
  <property fmtid="{D5CDD505-2E9C-101B-9397-08002B2CF9AE}" pid="5" name="MediaServiceImageTags">
    <vt:lpwstr/>
  </property>
</Properties>
</file>