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28CDAD" w14:textId="0783E024" w:rsidR="0013371B" w:rsidRPr="00F36525" w:rsidRDefault="0013371B" w:rsidP="0013371B">
      <w:pPr>
        <w:pStyle w:val="Title"/>
        <w:rPr>
          <w:b/>
          <w:bCs/>
          <w:sz w:val="48"/>
          <w:szCs w:val="48"/>
        </w:rPr>
      </w:pPr>
      <w:r w:rsidRPr="00F36525">
        <w:rPr>
          <w:b/>
          <w:bCs/>
          <w:sz w:val="48"/>
          <w:szCs w:val="48"/>
        </w:rPr>
        <w:t>Minnesota Encounter Alert Service</w:t>
      </w:r>
    </w:p>
    <w:p w14:paraId="0B7C96DB" w14:textId="77777777" w:rsidR="0013371B" w:rsidRDefault="00840D27" w:rsidP="0013371B">
      <w:pPr>
        <w:pStyle w:val="Title"/>
        <w:rPr>
          <w:sz w:val="48"/>
          <w:szCs w:val="48"/>
        </w:rPr>
      </w:pPr>
      <w:r w:rsidRPr="0013371B">
        <w:rPr>
          <w:sz w:val="48"/>
          <w:szCs w:val="48"/>
        </w:rPr>
        <w:t xml:space="preserve">Public Health Reporting </w:t>
      </w:r>
      <w:r w:rsidR="00FA35A9" w:rsidRPr="0013371B">
        <w:rPr>
          <w:sz w:val="48"/>
          <w:szCs w:val="48"/>
        </w:rPr>
        <w:t>Use Case</w:t>
      </w:r>
    </w:p>
    <w:p w14:paraId="01BFC1D1" w14:textId="77777777" w:rsidR="0013371B" w:rsidRDefault="0013371B" w:rsidP="0013371B">
      <w:pPr>
        <w:pStyle w:val="Title"/>
        <w:rPr>
          <w:sz w:val="44"/>
          <w:szCs w:val="40"/>
        </w:rPr>
      </w:pPr>
    </w:p>
    <w:p w14:paraId="6B1EE301" w14:textId="12A38A07" w:rsidR="0013371B" w:rsidRPr="0013371B" w:rsidRDefault="0013371B" w:rsidP="0013371B">
      <w:pPr>
        <w:pStyle w:val="Title"/>
        <w:rPr>
          <w:color w:val="00B0F0"/>
          <w:sz w:val="40"/>
          <w:szCs w:val="32"/>
        </w:rPr>
      </w:pPr>
      <w:r w:rsidRPr="0013371B">
        <w:rPr>
          <w:color w:val="00B0F0"/>
          <w:sz w:val="40"/>
          <w:szCs w:val="32"/>
        </w:rPr>
        <w:t xml:space="preserve">Version: </w:t>
      </w:r>
      <w:r w:rsidR="00F011D5">
        <w:rPr>
          <w:color w:val="00B0F0"/>
          <w:sz w:val="40"/>
          <w:szCs w:val="32"/>
        </w:rPr>
        <w:t>2</w:t>
      </w:r>
    </w:p>
    <w:p w14:paraId="6CC4581F" w14:textId="26F2F487" w:rsidR="0013371B" w:rsidRPr="0013371B" w:rsidRDefault="0013371B" w:rsidP="0013371B">
      <w:pPr>
        <w:pStyle w:val="Title"/>
        <w:rPr>
          <w:sz w:val="44"/>
          <w:szCs w:val="40"/>
        </w:rPr>
      </w:pPr>
      <w:r w:rsidRPr="0013371B">
        <w:rPr>
          <w:color w:val="00B0F0"/>
          <w:sz w:val="40"/>
          <w:szCs w:val="32"/>
        </w:rPr>
        <w:t xml:space="preserve">Date: </w:t>
      </w:r>
      <w:r w:rsidR="00F011D5">
        <w:rPr>
          <w:color w:val="00B0F0"/>
          <w:sz w:val="40"/>
          <w:szCs w:val="32"/>
        </w:rPr>
        <w:t>November 7</w:t>
      </w:r>
      <w:r w:rsidRPr="0013371B">
        <w:rPr>
          <w:color w:val="00B0F0"/>
          <w:sz w:val="40"/>
          <w:szCs w:val="32"/>
        </w:rPr>
        <w:t>, 2020</w:t>
      </w:r>
    </w:p>
    <w:p w14:paraId="2012C59D" w14:textId="77777777" w:rsidR="00703343" w:rsidRDefault="00703343">
      <w:pPr>
        <w:pStyle w:val="Author"/>
      </w:pPr>
    </w:p>
    <w:p w14:paraId="0B33EA29" w14:textId="77777777" w:rsidR="00703343" w:rsidRDefault="00703343">
      <w:pPr>
        <w:pStyle w:val="Author"/>
      </w:pPr>
    </w:p>
    <w:p w14:paraId="61AADD5E" w14:textId="77777777" w:rsidR="00703343" w:rsidRDefault="00703343">
      <w:pPr>
        <w:pStyle w:val="Author"/>
      </w:pPr>
    </w:p>
    <w:p w14:paraId="72FB3B02" w14:textId="77777777" w:rsidR="00703343" w:rsidRDefault="00703343">
      <w:pPr>
        <w:pStyle w:val="Author"/>
      </w:pPr>
    </w:p>
    <w:p w14:paraId="2B13B018" w14:textId="77777777" w:rsidR="00703343" w:rsidRDefault="00703343">
      <w:pPr>
        <w:pStyle w:val="Author"/>
      </w:pPr>
    </w:p>
    <w:p w14:paraId="2D573FA5" w14:textId="77777777" w:rsidR="00703343" w:rsidRDefault="00703343">
      <w:pPr>
        <w:pStyle w:val="Author"/>
      </w:pPr>
    </w:p>
    <w:p w14:paraId="073155E4" w14:textId="77777777" w:rsidR="00703343" w:rsidRDefault="00703343">
      <w:pPr>
        <w:pStyle w:val="Author"/>
      </w:pPr>
    </w:p>
    <w:p w14:paraId="0AB8C11B" w14:textId="77777777" w:rsidR="00703343" w:rsidRDefault="00703343">
      <w:pPr>
        <w:pStyle w:val="Author"/>
      </w:pPr>
    </w:p>
    <w:p w14:paraId="6CD4E1E7" w14:textId="77777777" w:rsidR="00703343" w:rsidRDefault="00703343">
      <w:pPr>
        <w:pStyle w:val="Author"/>
      </w:pPr>
    </w:p>
    <w:p w14:paraId="3DEB447E" w14:textId="77777777" w:rsidR="00703343" w:rsidRDefault="00703343">
      <w:pPr>
        <w:pStyle w:val="Author"/>
      </w:pPr>
    </w:p>
    <w:p w14:paraId="05AF6D12" w14:textId="77777777" w:rsidR="00703343" w:rsidRDefault="00703343">
      <w:pPr>
        <w:pStyle w:val="Author"/>
      </w:pPr>
    </w:p>
    <w:p w14:paraId="35F7F01B" w14:textId="77777777" w:rsidR="005011C1" w:rsidRDefault="005011C1" w:rsidP="00703343">
      <w:pPr>
        <w:pStyle w:val="Author"/>
        <w:jc w:val="right"/>
      </w:pPr>
    </w:p>
    <w:p w14:paraId="6C116AC5" w14:textId="6A5C3A7F" w:rsidR="00A97BE7" w:rsidRDefault="00FA5F83">
      <w:pPr>
        <w:sectPr w:rsidR="00A97BE7" w:rsidSect="00B06FC0">
          <w:headerReference w:type="default" r:id="rId12"/>
          <w:footerReference w:type="even" r:id="rId13"/>
          <w:headerReference w:type="first" r:id="rId14"/>
          <w:footerReference w:type="first" r:id="rId15"/>
          <w:pgSz w:w="12240" w:h="15840"/>
          <w:pgMar w:top="2880" w:right="1440" w:bottom="1728" w:left="1440" w:header="720" w:footer="720" w:gutter="0"/>
          <w:pgNumType w:fmt="lowerRoman" w:start="1"/>
          <w:cols w:space="720"/>
          <w:titlePg/>
          <w:docGrid w:linePitch="360"/>
        </w:sectPr>
      </w:pPr>
      <w:r>
        <w:br w:type="page"/>
      </w:r>
    </w:p>
    <w:p w14:paraId="7339FE53" w14:textId="0F902973" w:rsidR="00A97BE7" w:rsidRPr="008B14E2" w:rsidRDefault="00FA35A9" w:rsidP="00F37BB5">
      <w:pPr>
        <w:pStyle w:val="Heading1"/>
        <w:rPr>
          <w:sz w:val="44"/>
          <w:szCs w:val="16"/>
        </w:rPr>
      </w:pPr>
      <w:r w:rsidRPr="001A6BFB">
        <w:rPr>
          <w:sz w:val="42"/>
          <w:szCs w:val="14"/>
        </w:rPr>
        <w:lastRenderedPageBreak/>
        <w:t>Use Case Description:</w:t>
      </w:r>
      <w:r w:rsidR="008B14E2" w:rsidRPr="001A6BFB">
        <w:rPr>
          <w:sz w:val="42"/>
          <w:szCs w:val="14"/>
        </w:rPr>
        <w:t xml:space="preserve"> </w:t>
      </w:r>
      <w:r w:rsidR="00840D27" w:rsidRPr="001A6BFB">
        <w:rPr>
          <w:sz w:val="42"/>
          <w:szCs w:val="14"/>
        </w:rPr>
        <w:t>Public Health Reporting</w:t>
      </w:r>
    </w:p>
    <w:tbl>
      <w:tblPr>
        <w:tblW w:w="9420" w:type="dxa"/>
        <w:tblCellMar>
          <w:left w:w="0" w:type="dxa"/>
          <w:right w:w="0" w:type="dxa"/>
        </w:tblCellMar>
        <w:tblLook w:val="0420" w:firstRow="1" w:lastRow="0" w:firstColumn="0" w:lastColumn="0" w:noHBand="0" w:noVBand="1"/>
      </w:tblPr>
      <w:tblGrid>
        <w:gridCol w:w="4710"/>
        <w:gridCol w:w="4710"/>
      </w:tblGrid>
      <w:tr w:rsidR="002D3506" w:rsidRPr="002D3506" w14:paraId="5E7A1AA9" w14:textId="77777777" w:rsidTr="001A6BFB">
        <w:trPr>
          <w:trHeight w:val="167"/>
        </w:trPr>
        <w:tc>
          <w:tcPr>
            <w:tcW w:w="4710" w:type="dxa"/>
            <w:tcBorders>
              <w:top w:val="single" w:sz="8" w:space="0" w:color="92D050"/>
              <w:left w:val="nil"/>
              <w:bottom w:val="single" w:sz="8" w:space="0" w:color="92D050"/>
              <w:right w:val="nil"/>
            </w:tcBorders>
            <w:shd w:val="clear" w:color="auto" w:fill="4BACC6"/>
            <w:tcMar>
              <w:top w:w="72" w:type="dxa"/>
              <w:left w:w="144" w:type="dxa"/>
              <w:bottom w:w="72" w:type="dxa"/>
              <w:right w:w="144" w:type="dxa"/>
            </w:tcMar>
            <w:hideMark/>
          </w:tcPr>
          <w:p w14:paraId="12DEB29C" w14:textId="77777777" w:rsidR="002D3506" w:rsidRPr="003501D5" w:rsidRDefault="003501D5" w:rsidP="003501D5">
            <w:pPr>
              <w:spacing w:after="0"/>
              <w:rPr>
                <w:b/>
              </w:rPr>
            </w:pPr>
            <w:r w:rsidRPr="003501D5">
              <w:rPr>
                <w:b/>
              </w:rPr>
              <w:t>Version</w:t>
            </w:r>
          </w:p>
        </w:tc>
        <w:tc>
          <w:tcPr>
            <w:tcW w:w="4710" w:type="dxa"/>
            <w:tcBorders>
              <w:top w:val="single" w:sz="8" w:space="0" w:color="92D050"/>
              <w:left w:val="nil"/>
              <w:bottom w:val="single" w:sz="8" w:space="0" w:color="92D050"/>
              <w:right w:val="nil"/>
            </w:tcBorders>
            <w:shd w:val="clear" w:color="auto" w:fill="4BACC6"/>
            <w:tcMar>
              <w:top w:w="72" w:type="dxa"/>
              <w:left w:w="144" w:type="dxa"/>
              <w:bottom w:w="72" w:type="dxa"/>
              <w:right w:w="144" w:type="dxa"/>
            </w:tcMar>
            <w:hideMark/>
          </w:tcPr>
          <w:p w14:paraId="0476D947" w14:textId="77777777" w:rsidR="002D3506" w:rsidRPr="003501D5" w:rsidRDefault="00BE3BAF" w:rsidP="003501D5">
            <w:pPr>
              <w:spacing w:after="0"/>
              <w:rPr>
                <w:b/>
              </w:rPr>
            </w:pPr>
            <w:r>
              <w:rPr>
                <w:b/>
              </w:rPr>
              <w:t>Approval Date</w:t>
            </w:r>
          </w:p>
        </w:tc>
      </w:tr>
      <w:tr w:rsidR="002D3506" w:rsidRPr="002D3506" w14:paraId="52F7614C" w14:textId="77777777" w:rsidTr="001A6BFB">
        <w:trPr>
          <w:trHeight w:val="196"/>
        </w:trPr>
        <w:tc>
          <w:tcPr>
            <w:tcW w:w="4710" w:type="dxa"/>
            <w:tcBorders>
              <w:top w:val="single" w:sz="8" w:space="0" w:color="92D050"/>
              <w:left w:val="nil"/>
              <w:bottom w:val="single" w:sz="8" w:space="0" w:color="92D050"/>
              <w:right w:val="nil"/>
            </w:tcBorders>
            <w:shd w:val="clear" w:color="auto" w:fill="F2F2F2"/>
            <w:tcMar>
              <w:top w:w="72" w:type="dxa"/>
              <w:left w:w="144" w:type="dxa"/>
              <w:bottom w:w="72" w:type="dxa"/>
              <w:right w:w="144" w:type="dxa"/>
            </w:tcMar>
            <w:hideMark/>
          </w:tcPr>
          <w:p w14:paraId="0D5DA322" w14:textId="5C10DECB" w:rsidR="002D3506" w:rsidRPr="002D3506" w:rsidRDefault="00F011D5" w:rsidP="003501D5">
            <w:pPr>
              <w:spacing w:after="0"/>
            </w:pPr>
            <w:r>
              <w:t>2</w:t>
            </w:r>
            <w:r w:rsidR="003501D5">
              <w:t>.</w:t>
            </w:r>
            <w:r w:rsidR="00840D27">
              <w:t>0</w:t>
            </w:r>
          </w:p>
        </w:tc>
        <w:tc>
          <w:tcPr>
            <w:tcW w:w="4710" w:type="dxa"/>
            <w:tcBorders>
              <w:top w:val="single" w:sz="8" w:space="0" w:color="92D050"/>
              <w:left w:val="nil"/>
              <w:bottom w:val="single" w:sz="8" w:space="0" w:color="92D050"/>
              <w:right w:val="nil"/>
            </w:tcBorders>
            <w:shd w:val="clear" w:color="auto" w:fill="F2F2F2"/>
            <w:tcMar>
              <w:top w:w="72" w:type="dxa"/>
              <w:left w:w="144" w:type="dxa"/>
              <w:bottom w:w="72" w:type="dxa"/>
              <w:right w:w="144" w:type="dxa"/>
            </w:tcMar>
          </w:tcPr>
          <w:p w14:paraId="5C480BBE" w14:textId="0E3FEFC9" w:rsidR="002D3506" w:rsidRPr="003501D5" w:rsidRDefault="00F011D5" w:rsidP="003501D5">
            <w:pPr>
              <w:spacing w:after="0"/>
            </w:pPr>
            <w:r>
              <w:t>November 17</w:t>
            </w:r>
            <w:r w:rsidR="000102C7">
              <w:t>, 2020</w:t>
            </w:r>
          </w:p>
        </w:tc>
      </w:tr>
    </w:tbl>
    <w:p w14:paraId="330031DF" w14:textId="77777777" w:rsidR="00A97BE7" w:rsidRDefault="00FA35A9">
      <w:pPr>
        <w:pStyle w:val="Heading2"/>
      </w:pPr>
      <w:r>
        <w:t xml:space="preserve">Overview </w:t>
      </w:r>
    </w:p>
    <w:p w14:paraId="298606C3" w14:textId="10062AD6" w:rsidR="00FA35A9" w:rsidRDefault="00FA5164">
      <w:r>
        <w:t>Public Health r</w:t>
      </w:r>
      <w:r w:rsidRPr="00FA5164">
        <w:t>eporting of cases of infectious diseases and related conditions is a vital step in controlling and preventing the spread of communicable disease.</w:t>
      </w:r>
      <w:r>
        <w:t xml:space="preserve">  </w:t>
      </w:r>
      <w:r w:rsidRPr="00FA5164">
        <w:t xml:space="preserve">By law, </w:t>
      </w:r>
      <w:proofErr w:type="gramStart"/>
      <w:r w:rsidRPr="00FA5164">
        <w:t>a number of</w:t>
      </w:r>
      <w:proofErr w:type="gramEnd"/>
      <w:r w:rsidRPr="00FA5164">
        <w:t xml:space="preserve"> infectious diseases must be reported to the Minnesota Department of Health.</w:t>
      </w:r>
      <w:r>
        <w:t xml:space="preserve">  Reporting on conditions are required by regulation or executive order.  MN EAS supports filtering for specific disease codes and can route these events to MDH to fulfill Public Health reporting requirements.</w:t>
      </w:r>
      <w:r w:rsidR="00F011D5">
        <w:t xml:space="preserve">  Specifically, MN EAS supports several MDH programs:</w:t>
      </w:r>
    </w:p>
    <w:p w14:paraId="20BE95E5" w14:textId="1129528F" w:rsidR="008B14E2" w:rsidRDefault="00774757">
      <w:pPr>
        <w:rPr>
          <w:sz w:val="18"/>
          <w:szCs w:val="18"/>
        </w:rPr>
      </w:pPr>
      <w:r>
        <w:t xml:space="preserve">COVID-19 Reporting FAQ &amp; Criteria: </w:t>
      </w:r>
      <w:hyperlink r:id="rId16" w:history="1">
        <w:r w:rsidRPr="00774757">
          <w:rPr>
            <w:rStyle w:val="Hyperlink"/>
            <w:sz w:val="18"/>
            <w:szCs w:val="18"/>
          </w:rPr>
          <w:t>https://www.health.state.mn.us/diseases/coronavirus/hcp/hospletterfaq.pdf</w:t>
        </w:r>
      </w:hyperlink>
    </w:p>
    <w:p w14:paraId="7950DF82" w14:textId="38794FBA" w:rsidR="00774757" w:rsidRDefault="00774757">
      <w:r>
        <w:t>NOTE: if the MDH COVID-19 criteria changes, EAS participants will be notified.</w:t>
      </w:r>
    </w:p>
    <w:p w14:paraId="595D876E" w14:textId="31C08CA7" w:rsidR="00F011D5" w:rsidRDefault="00F011D5" w:rsidP="00F011D5">
      <w:r>
        <w:t>Optionally, MN EAS can also support additional reporting (sites must opt-in to the service):</w:t>
      </w:r>
    </w:p>
    <w:p w14:paraId="081F4E1E" w14:textId="393A7C00" w:rsidR="00F011D5" w:rsidRDefault="00F011D5" w:rsidP="00F011D5">
      <w:r w:rsidRPr="00F011D5">
        <w:t>Tracking traumatic brain and spinal cord injuries</w:t>
      </w:r>
      <w:r>
        <w:t xml:space="preserve"> (TBI/SCI):</w:t>
      </w:r>
    </w:p>
    <w:p w14:paraId="7421775A" w14:textId="614DFE3D" w:rsidR="00F011D5" w:rsidRDefault="00F011D5" w:rsidP="00F011D5">
      <w:pPr>
        <w:ind w:firstLine="720"/>
      </w:pPr>
      <w:r w:rsidRPr="00F011D5">
        <w:t>https://www.health.state.mn.us/communities/tbi/index.html</w:t>
      </w:r>
    </w:p>
    <w:p w14:paraId="198D6546" w14:textId="0C638766" w:rsidR="00F011D5" w:rsidRPr="00F011D5" w:rsidRDefault="00F011D5" w:rsidP="00F011D5">
      <w:pPr>
        <w:rPr>
          <w:lang w:val="fr-FR"/>
        </w:rPr>
      </w:pPr>
      <w:r w:rsidRPr="00F011D5">
        <w:rPr>
          <w:lang w:val="fr-FR"/>
        </w:rPr>
        <w:t xml:space="preserve">CDC National </w:t>
      </w:r>
      <w:proofErr w:type="spellStart"/>
      <w:r w:rsidRPr="00F011D5">
        <w:rPr>
          <w:lang w:val="fr-FR"/>
        </w:rPr>
        <w:t>Syndromic</w:t>
      </w:r>
      <w:proofErr w:type="spellEnd"/>
      <w:r w:rsidRPr="00F011D5">
        <w:rPr>
          <w:lang w:val="fr-FR"/>
        </w:rPr>
        <w:t xml:space="preserve"> Surveillance Program (NSSP)</w:t>
      </w:r>
      <w:r>
        <w:rPr>
          <w:lang w:val="fr-FR"/>
        </w:rPr>
        <w:t> :</w:t>
      </w:r>
    </w:p>
    <w:p w14:paraId="20F45B41" w14:textId="60B1A17F" w:rsidR="00F011D5" w:rsidRPr="00430B63" w:rsidRDefault="00F011D5" w:rsidP="00F011D5">
      <w:pPr>
        <w:ind w:firstLine="720"/>
        <w:rPr>
          <w:lang w:val="fr-FR"/>
        </w:rPr>
      </w:pPr>
      <w:r w:rsidRPr="00430B63">
        <w:rPr>
          <w:lang w:val="fr-FR"/>
        </w:rPr>
        <w:t>https://www.cdc.gov/nssp/technical-pubs-and-standards.html</w:t>
      </w:r>
    </w:p>
    <w:p w14:paraId="15BE3D03" w14:textId="77777777" w:rsidR="00A97BE7" w:rsidRDefault="00FA35A9">
      <w:pPr>
        <w:pStyle w:val="Heading2"/>
      </w:pPr>
      <w:r>
        <w:t>Permitted Purposes</w:t>
      </w:r>
    </w:p>
    <w:p w14:paraId="3E374B38" w14:textId="2F0221E4" w:rsidR="004C4FBB" w:rsidRDefault="00FA5164" w:rsidP="004C4FBB">
      <w:r>
        <w:t>Public Health reporting does not fall into any of the Treatment, Payment or Operations categories, but instead is allowed without patient authorization as one of the “exceptions” described in HIPAA and the MHRA</w:t>
      </w:r>
      <w:r w:rsidR="00AE54A9">
        <w:t>.</w:t>
      </w:r>
    </w:p>
    <w:p w14:paraId="2D02985C" w14:textId="386DE0F7" w:rsidR="00FA5164" w:rsidRDefault="008B14E2" w:rsidP="004C4FBB">
      <w:r>
        <w:t xml:space="preserve">MDH Analysis: </w:t>
      </w:r>
      <w:hyperlink r:id="rId17" w:history="1">
        <w:r w:rsidRPr="00855569">
          <w:rPr>
            <w:rStyle w:val="Hyperlink"/>
          </w:rPr>
          <w:t>https://www.health.state.mn.us/diseases/reportable/rule/hipaacomm.html</w:t>
        </w:r>
      </w:hyperlink>
    </w:p>
    <w:p w14:paraId="6A4D86D9" w14:textId="77777777" w:rsidR="00AE54A9" w:rsidRDefault="00AE54A9" w:rsidP="00AE54A9">
      <w:pPr>
        <w:pStyle w:val="Heading2"/>
      </w:pPr>
      <w:r>
        <w:lastRenderedPageBreak/>
        <w:t>Use Case Description</w:t>
      </w:r>
    </w:p>
    <w:p w14:paraId="3B3B1510" w14:textId="232E6304" w:rsidR="00FA5164" w:rsidRDefault="00FA5164" w:rsidP="00FA5164">
      <w:r>
        <w:t>By default, t</w:t>
      </w:r>
      <w:r w:rsidR="00AE54A9">
        <w:t xml:space="preserve">he Encounter Alert Service (EAS) is designed to provide real time </w:t>
      </w:r>
      <w:r w:rsidR="00F42FE2">
        <w:t xml:space="preserve">alerts </w:t>
      </w:r>
      <w:r w:rsidR="00893CA7">
        <w:t xml:space="preserve">to attributed Providers </w:t>
      </w:r>
      <w:r w:rsidR="00AE54A9">
        <w:t xml:space="preserve">when patients are admitted, discharged, or transferred </w:t>
      </w:r>
      <w:r>
        <w:t xml:space="preserve">to a </w:t>
      </w:r>
      <w:r w:rsidR="00AE54A9">
        <w:t>hospital or other applicable healthcare facility.</w:t>
      </w:r>
      <w:r w:rsidR="00893CA7">
        <w:t xml:space="preserve">  At the same time, EAS can look for specific ICD10 codes that match a Public Health reporting condition.  </w:t>
      </w:r>
      <w:r w:rsidR="009D5F5F">
        <w:t xml:space="preserve">A few </w:t>
      </w:r>
      <w:r w:rsidR="00893CA7">
        <w:t>examples:</w:t>
      </w:r>
    </w:p>
    <w:p w14:paraId="7B1D2FEC" w14:textId="1A709C92" w:rsidR="009F069E" w:rsidRDefault="009F069E" w:rsidP="009F069E">
      <w:pPr>
        <w:pStyle w:val="ListParagraph"/>
        <w:numPr>
          <w:ilvl w:val="0"/>
          <w:numId w:val="22"/>
        </w:numPr>
      </w:pPr>
      <w:r>
        <w:t>COVID-19</w:t>
      </w:r>
      <w:r w:rsidR="000102C7">
        <w:t xml:space="preserve"> surveillance</w:t>
      </w:r>
    </w:p>
    <w:p w14:paraId="6D334934" w14:textId="4E59F7D8" w:rsidR="00F011D5" w:rsidRDefault="00F011D5" w:rsidP="009F069E">
      <w:pPr>
        <w:pStyle w:val="ListParagraph"/>
        <w:numPr>
          <w:ilvl w:val="0"/>
          <w:numId w:val="22"/>
        </w:numPr>
      </w:pPr>
      <w:r>
        <w:t>TBI/SCI registry reporting</w:t>
      </w:r>
    </w:p>
    <w:p w14:paraId="6C85F70D" w14:textId="67986489" w:rsidR="00F011D5" w:rsidRDefault="00F011D5" w:rsidP="009F069E">
      <w:pPr>
        <w:pStyle w:val="ListParagraph"/>
        <w:numPr>
          <w:ilvl w:val="0"/>
          <w:numId w:val="22"/>
        </w:numPr>
      </w:pPr>
      <w:r>
        <w:t>CDC NSSP</w:t>
      </w:r>
    </w:p>
    <w:p w14:paraId="21209C69" w14:textId="4DB51D8C" w:rsidR="009F069E" w:rsidRDefault="009F069E" w:rsidP="009F069E">
      <w:r>
        <w:t xml:space="preserve">It is assumed that the </w:t>
      </w:r>
      <w:r w:rsidR="000102C7">
        <w:t xml:space="preserve">ADT-based </w:t>
      </w:r>
      <w:r>
        <w:t xml:space="preserve">Public Health reporting service is included as part of the default EAS Participation Agreement Order for </w:t>
      </w:r>
      <w:r w:rsidRPr="009F069E">
        <w:t>EAS for IHP Beneficiaries</w:t>
      </w:r>
      <w:r w:rsidR="00F36525">
        <w:t xml:space="preserve"> (by EAS sending alerts or by EAS furnishing aggregate reports)</w:t>
      </w:r>
      <w:r>
        <w:t>.</w:t>
      </w:r>
    </w:p>
    <w:sectPr w:rsidR="009F069E" w:rsidSect="001A6BFB">
      <w:footerReference w:type="default" r:id="rId18"/>
      <w:pgSz w:w="12240" w:h="15840"/>
      <w:pgMar w:top="2016"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532BF4" w14:textId="77777777" w:rsidR="00DD58F5" w:rsidRDefault="00DD58F5">
      <w:pPr>
        <w:spacing w:after="0" w:line="240" w:lineRule="auto"/>
      </w:pPr>
      <w:r>
        <w:separator/>
      </w:r>
    </w:p>
  </w:endnote>
  <w:endnote w:type="continuationSeparator" w:id="0">
    <w:p w14:paraId="18FA7AF5" w14:textId="77777777" w:rsidR="00DD58F5" w:rsidRDefault="00DD5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Futura Medium">
    <w:altName w:val="Arial"/>
    <w:charset w:val="00"/>
    <w:family w:val="swiss"/>
    <w:pitch w:val="variable"/>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Futura Condensed Medium">
    <w:altName w:val="Segoe UI Light"/>
    <w:charset w:val="00"/>
    <w:family w:val="swiss"/>
    <w:pitch w:val="variable"/>
    <w:sig w:usb0="00000000"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A1616" w14:textId="77777777" w:rsidR="00F77696" w:rsidRDefault="00F77696" w:rsidP="00A7349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FCE0C74" w14:textId="77777777" w:rsidR="00D36573" w:rsidRDefault="00D36573" w:rsidP="00F7769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6A757" w14:textId="77777777" w:rsidR="00F77696" w:rsidRDefault="00F77696">
    <w:pPr>
      <w:pStyle w:val="Footer"/>
    </w:pPr>
    <w:r>
      <w:rPr>
        <w:noProof/>
        <w:lang w:eastAsia="en-US"/>
      </w:rPr>
      <w:drawing>
        <wp:anchor distT="0" distB="0" distL="114300" distR="114300" simplePos="0" relativeHeight="251665408" behindDoc="1" locked="0" layoutInCell="1" allowOverlap="1" wp14:anchorId="5051CFF9" wp14:editId="6DA46563">
          <wp:simplePos x="0" y="0"/>
          <wp:positionH relativeFrom="column">
            <wp:posOffset>3594100</wp:posOffset>
          </wp:positionH>
          <wp:positionV relativeFrom="paragraph">
            <wp:posOffset>-625475</wp:posOffset>
          </wp:positionV>
          <wp:extent cx="2362835" cy="733517"/>
          <wp:effectExtent l="0" t="0" r="0" b="3175"/>
          <wp:wrapNone/>
          <wp:docPr id="38" name="Picture 38" descr="/Users/Michelle/Documents/Audacious Inquiry/Brand Assets/Branding/Logos/AI_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ichelle/Documents/Audacious Inquiry/Brand Assets/Branding/Logos/AI_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835" cy="73351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CB80F" w14:textId="1F7A963D" w:rsidR="00F77696" w:rsidRDefault="00F77696" w:rsidP="00A7349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E06861">
      <w:rPr>
        <w:rStyle w:val="PageNumber"/>
        <w:noProof/>
      </w:rPr>
      <w:t>1</w:t>
    </w:r>
    <w:r>
      <w:rPr>
        <w:rStyle w:val="PageNumber"/>
      </w:rPr>
      <w:fldChar w:fldCharType="end"/>
    </w:r>
  </w:p>
  <w:p w14:paraId="65EDF03D" w14:textId="4FE384EE" w:rsidR="00A97BE7" w:rsidRDefault="00FA5164" w:rsidP="00BE3BAF">
    <w:pPr>
      <w:pStyle w:val="Footer"/>
      <w:ind w:firstLine="360"/>
    </w:pPr>
    <w:r>
      <w:t xml:space="preserve">Public Health Reporting </w:t>
    </w:r>
    <w:r w:rsidR="00BE3BAF" w:rsidRPr="00BE3BAF">
      <w:t>Use Case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96084B" w14:textId="77777777" w:rsidR="00DD58F5" w:rsidRDefault="00DD58F5">
      <w:pPr>
        <w:spacing w:after="0" w:line="240" w:lineRule="auto"/>
      </w:pPr>
      <w:r>
        <w:separator/>
      </w:r>
    </w:p>
  </w:footnote>
  <w:footnote w:type="continuationSeparator" w:id="0">
    <w:p w14:paraId="2BDCFEE9" w14:textId="77777777" w:rsidR="00DD58F5" w:rsidRDefault="00DD58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9E103" w14:textId="77777777" w:rsidR="005B4237" w:rsidRDefault="005B4237">
    <w:pPr>
      <w:pStyle w:val="Header"/>
    </w:pPr>
    <w:r w:rsidRPr="00E518AE">
      <w:rPr>
        <w:noProof/>
        <w:lang w:eastAsia="en-US"/>
      </w:rPr>
      <w:drawing>
        <wp:anchor distT="0" distB="0" distL="114300" distR="114300" simplePos="0" relativeHeight="251664384" behindDoc="1" locked="0" layoutInCell="1" allowOverlap="1" wp14:anchorId="62265F48" wp14:editId="75222AE3">
          <wp:simplePos x="0" y="0"/>
          <wp:positionH relativeFrom="column">
            <wp:posOffset>3594735</wp:posOffset>
          </wp:positionH>
          <wp:positionV relativeFrom="paragraph">
            <wp:posOffset>459740</wp:posOffset>
          </wp:positionV>
          <wp:extent cx="2501900" cy="389890"/>
          <wp:effectExtent l="0" t="0" r="12700" b="0"/>
          <wp:wrapNone/>
          <wp:docPr id="35" name="Picture 35" descr="Minnesota Department of Human Services logo" title="MN DHS logo"/>
          <wp:cNvGraphicFramePr/>
          <a:graphic xmlns:a="http://schemas.openxmlformats.org/drawingml/2006/main">
            <a:graphicData uri="http://schemas.openxmlformats.org/drawingml/2006/picture">
              <pic:pic xmlns:pic="http://schemas.openxmlformats.org/drawingml/2006/picture">
                <pic:nvPicPr>
                  <pic:cNvPr id="2" name="Picture 1" descr="Minnesota Department of Human Services logo" title="MN DHS logo"/>
                  <pic:cNvPicPr/>
                </pic:nvPicPr>
                <pic:blipFill rotWithShape="1">
                  <a:blip r:embed="rId1">
                    <a:extLst>
                      <a:ext uri="{28A0092B-C50C-407E-A947-70E740481C1C}">
                        <a14:useLocalDpi xmlns:a14="http://schemas.microsoft.com/office/drawing/2010/main" val="0"/>
                      </a:ext>
                    </a:extLst>
                  </a:blip>
                  <a:srcRect l="-1325" t="25892" r="-696" b="25774"/>
                  <a:stretch/>
                </pic:blipFill>
                <pic:spPr>
                  <a:xfrm>
                    <a:off x="0" y="0"/>
                    <a:ext cx="2501900" cy="389890"/>
                  </a:xfrm>
                  <a:prstGeom prst="rect">
                    <a:avLst/>
                  </a:prstGeom>
                  <a:ln>
                    <a:noFill/>
                  </a:ln>
                  <a:effectLst/>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2336" behindDoc="0" locked="0" layoutInCell="1" allowOverlap="1" wp14:anchorId="3AD44F96" wp14:editId="7DFDF08D">
              <wp:simplePos x="0" y="0"/>
              <wp:positionH relativeFrom="column">
                <wp:posOffset>13970</wp:posOffset>
              </wp:positionH>
              <wp:positionV relativeFrom="paragraph">
                <wp:posOffset>233680</wp:posOffset>
              </wp:positionV>
              <wp:extent cx="5943600" cy="36195"/>
              <wp:effectExtent l="0" t="0" r="0" b="0"/>
              <wp:wrapNone/>
              <wp:docPr id="10" name="Rectangle 10"/>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CE60D4" id="Rectangle 10" o:spid="_x0000_s1026" style="position:absolute;margin-left:1.1pt;margin-top:18.4pt;width:468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" fillcolor="#92d050"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CE23A" w14:textId="77777777" w:rsidR="00EE50F2" w:rsidRDefault="00B06FC0">
    <w:pPr>
      <w:pStyle w:val="Header"/>
    </w:pPr>
    <w:r>
      <w:rPr>
        <w:noProof/>
        <w:lang w:eastAsia="en-US"/>
      </w:rPr>
      <w:drawing>
        <wp:anchor distT="0" distB="0" distL="114300" distR="114300" simplePos="0" relativeHeight="251658240" behindDoc="1" locked="0" layoutInCell="1" allowOverlap="1" wp14:anchorId="120240DE" wp14:editId="7B7F50FF">
          <wp:simplePos x="0" y="0"/>
          <wp:positionH relativeFrom="column">
            <wp:posOffset>-977265</wp:posOffset>
          </wp:positionH>
          <wp:positionV relativeFrom="paragraph">
            <wp:posOffset>1404620</wp:posOffset>
          </wp:positionV>
          <wp:extent cx="7887335" cy="5915025"/>
          <wp:effectExtent l="0" t="0" r="12065" b="3175"/>
          <wp:wrapNone/>
          <wp:docPr id="36" name="Picture 36" descr="/Users/Michelle/Documents/Audacious Inquiry/External Communications/Presentations/MN_EAS/MN_EAS_PPT_Cover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ichelle/Documents/Audacious Inquiry/External Communications/Presentations/MN_EAS/MN_EAS_PPT_Cover_V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7335" cy="591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0288" behindDoc="0" locked="0" layoutInCell="1" allowOverlap="1" wp14:anchorId="5E534A5C" wp14:editId="3C5891D9">
              <wp:simplePos x="0" y="0"/>
              <wp:positionH relativeFrom="column">
                <wp:posOffset>13335</wp:posOffset>
              </wp:positionH>
              <wp:positionV relativeFrom="paragraph">
                <wp:posOffset>196215</wp:posOffset>
              </wp:positionV>
              <wp:extent cx="5943600" cy="36195"/>
              <wp:effectExtent l="0" t="0" r="0" b="0"/>
              <wp:wrapNone/>
              <wp:docPr id="4" name="Rectangle 4"/>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6B8B55" id="Rectangle 4" o:spid="_x0000_s1026" style="position:absolute;margin-left:1.05pt;margin-top:15.45pt;width:468pt;height:2.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" fillcolor="#92d050" stroked="f" strokeweight="1pt"/>
          </w:pict>
        </mc:Fallback>
      </mc:AlternateContent>
    </w:r>
    <w:r w:rsidRPr="00E518AE">
      <w:rPr>
        <w:noProof/>
        <w:lang w:eastAsia="en-US"/>
      </w:rPr>
      <w:drawing>
        <wp:anchor distT="0" distB="0" distL="114300" distR="114300" simplePos="0" relativeHeight="251659264" behindDoc="1" locked="0" layoutInCell="1" allowOverlap="1" wp14:anchorId="2CE01749" wp14:editId="2BEA231D">
          <wp:simplePos x="0" y="0"/>
          <wp:positionH relativeFrom="column">
            <wp:posOffset>3594735</wp:posOffset>
          </wp:positionH>
          <wp:positionV relativeFrom="paragraph">
            <wp:posOffset>417830</wp:posOffset>
          </wp:positionV>
          <wp:extent cx="2501900" cy="389890"/>
          <wp:effectExtent l="0" t="0" r="12700" b="0"/>
          <wp:wrapNone/>
          <wp:docPr id="37" name="Picture 1" descr="Minnesota Department of Human Services logo" title="MN DHS logo"/>
          <wp:cNvGraphicFramePr/>
          <a:graphic xmlns:a="http://schemas.openxmlformats.org/drawingml/2006/main">
            <a:graphicData uri="http://schemas.openxmlformats.org/drawingml/2006/picture">
              <pic:pic xmlns:pic="http://schemas.openxmlformats.org/drawingml/2006/picture">
                <pic:nvPicPr>
                  <pic:cNvPr id="2" name="Picture 1" descr="Minnesota Department of Human Services logo" title="MN DHS logo"/>
                  <pic:cNvPicPr/>
                </pic:nvPicPr>
                <pic:blipFill rotWithShape="1">
                  <a:blip r:embed="rId2">
                    <a:extLst>
                      <a:ext uri="{28A0092B-C50C-407E-A947-70E740481C1C}">
                        <a14:useLocalDpi xmlns:a14="http://schemas.microsoft.com/office/drawing/2010/main" val="0"/>
                      </a:ext>
                    </a:extLst>
                  </a:blip>
                  <a:srcRect l="-1325" t="25892" r="-696" b="25774"/>
                  <a:stretch/>
                </pic:blipFill>
                <pic:spPr>
                  <a:xfrm>
                    <a:off x="0" y="0"/>
                    <a:ext cx="2501900" cy="389890"/>
                  </a:xfrm>
                  <a:prstGeom prst="rect">
                    <a:avLst/>
                  </a:prstGeom>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A6C2D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2B2FD3"/>
    <w:multiLevelType w:val="hybridMultilevel"/>
    <w:tmpl w:val="2CFC24A4"/>
    <w:lvl w:ilvl="0" w:tplc="E124C494">
      <w:start w:val="1"/>
      <w:numFmt w:val="decimal"/>
      <w:lvlText w:val="%1."/>
      <w:lvlJc w:val="left"/>
      <w:pPr>
        <w:tabs>
          <w:tab w:val="num" w:pos="720"/>
        </w:tabs>
        <w:ind w:left="720" w:hanging="360"/>
      </w:pPr>
    </w:lvl>
    <w:lvl w:ilvl="1" w:tplc="09623442">
      <w:start w:val="1"/>
      <w:numFmt w:val="lowerLetter"/>
      <w:lvlText w:val="%2."/>
      <w:lvlJc w:val="left"/>
      <w:pPr>
        <w:tabs>
          <w:tab w:val="num" w:pos="1440"/>
        </w:tabs>
        <w:ind w:left="1440" w:hanging="360"/>
      </w:pPr>
    </w:lvl>
    <w:lvl w:ilvl="2" w:tplc="1F86A81A" w:tentative="1">
      <w:start w:val="1"/>
      <w:numFmt w:val="lowerRoman"/>
      <w:lvlText w:val="%3."/>
      <w:lvlJc w:val="right"/>
      <w:pPr>
        <w:tabs>
          <w:tab w:val="num" w:pos="2160"/>
        </w:tabs>
        <w:ind w:left="2160" w:hanging="180"/>
      </w:pPr>
    </w:lvl>
    <w:lvl w:ilvl="3" w:tplc="9948F22A" w:tentative="1">
      <w:start w:val="1"/>
      <w:numFmt w:val="decimal"/>
      <w:lvlText w:val="%4."/>
      <w:lvlJc w:val="left"/>
      <w:pPr>
        <w:tabs>
          <w:tab w:val="num" w:pos="2880"/>
        </w:tabs>
        <w:ind w:left="2880" w:hanging="360"/>
      </w:pPr>
    </w:lvl>
    <w:lvl w:ilvl="4" w:tplc="B9DE0AB0" w:tentative="1">
      <w:start w:val="1"/>
      <w:numFmt w:val="lowerLetter"/>
      <w:lvlText w:val="%5."/>
      <w:lvlJc w:val="left"/>
      <w:pPr>
        <w:tabs>
          <w:tab w:val="num" w:pos="3600"/>
        </w:tabs>
        <w:ind w:left="3600" w:hanging="360"/>
      </w:pPr>
    </w:lvl>
    <w:lvl w:ilvl="5" w:tplc="87DC7128" w:tentative="1">
      <w:start w:val="1"/>
      <w:numFmt w:val="lowerRoman"/>
      <w:lvlText w:val="%6."/>
      <w:lvlJc w:val="right"/>
      <w:pPr>
        <w:tabs>
          <w:tab w:val="num" w:pos="4320"/>
        </w:tabs>
        <w:ind w:left="4320" w:hanging="180"/>
      </w:pPr>
    </w:lvl>
    <w:lvl w:ilvl="6" w:tplc="8CE234C2" w:tentative="1">
      <w:start w:val="1"/>
      <w:numFmt w:val="decimal"/>
      <w:lvlText w:val="%7."/>
      <w:lvlJc w:val="left"/>
      <w:pPr>
        <w:tabs>
          <w:tab w:val="num" w:pos="5040"/>
        </w:tabs>
        <w:ind w:left="5040" w:hanging="360"/>
      </w:pPr>
    </w:lvl>
    <w:lvl w:ilvl="7" w:tplc="8578CFBC" w:tentative="1">
      <w:start w:val="1"/>
      <w:numFmt w:val="lowerLetter"/>
      <w:lvlText w:val="%8."/>
      <w:lvlJc w:val="left"/>
      <w:pPr>
        <w:tabs>
          <w:tab w:val="num" w:pos="5760"/>
        </w:tabs>
        <w:ind w:left="5760" w:hanging="360"/>
      </w:pPr>
    </w:lvl>
    <w:lvl w:ilvl="8" w:tplc="EC16A76A" w:tentative="1">
      <w:start w:val="1"/>
      <w:numFmt w:val="lowerRoman"/>
      <w:lvlText w:val="%9."/>
      <w:lvlJc w:val="right"/>
      <w:pPr>
        <w:tabs>
          <w:tab w:val="num" w:pos="6480"/>
        </w:tabs>
        <w:ind w:left="6480" w:hanging="180"/>
      </w:pPr>
    </w:lvl>
  </w:abstractNum>
  <w:abstractNum w:abstractNumId="12" w15:restartNumberingAfterBreak="0">
    <w:nsid w:val="15D41B74"/>
    <w:multiLevelType w:val="hybridMultilevel"/>
    <w:tmpl w:val="BF301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514B6"/>
    <w:multiLevelType w:val="hybridMultilevel"/>
    <w:tmpl w:val="7B54B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F41ABE"/>
    <w:multiLevelType w:val="hybridMultilevel"/>
    <w:tmpl w:val="ACDAA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F429FD"/>
    <w:multiLevelType w:val="hybridMultilevel"/>
    <w:tmpl w:val="FE048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147675"/>
    <w:multiLevelType w:val="hybridMultilevel"/>
    <w:tmpl w:val="03A8A35C"/>
    <w:lvl w:ilvl="0" w:tplc="BD9A72C8">
      <w:start w:val="1"/>
      <w:numFmt w:val="decimal"/>
      <w:lvlText w:val="%1."/>
      <w:lvlJc w:val="left"/>
      <w:pPr>
        <w:tabs>
          <w:tab w:val="num" w:pos="1440"/>
        </w:tabs>
        <w:ind w:left="1440" w:hanging="360"/>
      </w:pPr>
    </w:lvl>
    <w:lvl w:ilvl="1" w:tplc="DBB0B1B6" w:tentative="1">
      <w:start w:val="1"/>
      <w:numFmt w:val="lowerLetter"/>
      <w:lvlText w:val="%2."/>
      <w:lvlJc w:val="left"/>
      <w:pPr>
        <w:tabs>
          <w:tab w:val="num" w:pos="2160"/>
        </w:tabs>
        <w:ind w:left="2160" w:hanging="360"/>
      </w:pPr>
    </w:lvl>
    <w:lvl w:ilvl="2" w:tplc="26EC9A1C" w:tentative="1">
      <w:start w:val="1"/>
      <w:numFmt w:val="lowerRoman"/>
      <w:lvlText w:val="%3."/>
      <w:lvlJc w:val="right"/>
      <w:pPr>
        <w:tabs>
          <w:tab w:val="num" w:pos="2880"/>
        </w:tabs>
        <w:ind w:left="2880" w:hanging="180"/>
      </w:pPr>
    </w:lvl>
    <w:lvl w:ilvl="3" w:tplc="9482A218" w:tentative="1">
      <w:start w:val="1"/>
      <w:numFmt w:val="decimal"/>
      <w:lvlText w:val="%4."/>
      <w:lvlJc w:val="left"/>
      <w:pPr>
        <w:tabs>
          <w:tab w:val="num" w:pos="3600"/>
        </w:tabs>
        <w:ind w:left="3600" w:hanging="360"/>
      </w:pPr>
    </w:lvl>
    <w:lvl w:ilvl="4" w:tplc="E52A3306" w:tentative="1">
      <w:start w:val="1"/>
      <w:numFmt w:val="lowerLetter"/>
      <w:lvlText w:val="%5."/>
      <w:lvlJc w:val="left"/>
      <w:pPr>
        <w:tabs>
          <w:tab w:val="num" w:pos="4320"/>
        </w:tabs>
        <w:ind w:left="4320" w:hanging="360"/>
      </w:pPr>
    </w:lvl>
    <w:lvl w:ilvl="5" w:tplc="D3A868BE" w:tentative="1">
      <w:start w:val="1"/>
      <w:numFmt w:val="lowerRoman"/>
      <w:lvlText w:val="%6."/>
      <w:lvlJc w:val="right"/>
      <w:pPr>
        <w:tabs>
          <w:tab w:val="num" w:pos="5040"/>
        </w:tabs>
        <w:ind w:left="5040" w:hanging="180"/>
      </w:pPr>
    </w:lvl>
    <w:lvl w:ilvl="6" w:tplc="CD2820A4" w:tentative="1">
      <w:start w:val="1"/>
      <w:numFmt w:val="decimal"/>
      <w:lvlText w:val="%7."/>
      <w:lvlJc w:val="left"/>
      <w:pPr>
        <w:tabs>
          <w:tab w:val="num" w:pos="5760"/>
        </w:tabs>
        <w:ind w:left="5760" w:hanging="360"/>
      </w:pPr>
    </w:lvl>
    <w:lvl w:ilvl="7" w:tplc="BF3ACB88" w:tentative="1">
      <w:start w:val="1"/>
      <w:numFmt w:val="lowerLetter"/>
      <w:lvlText w:val="%8."/>
      <w:lvlJc w:val="left"/>
      <w:pPr>
        <w:tabs>
          <w:tab w:val="num" w:pos="6480"/>
        </w:tabs>
        <w:ind w:left="6480" w:hanging="360"/>
      </w:pPr>
    </w:lvl>
    <w:lvl w:ilvl="8" w:tplc="CDBADD56" w:tentative="1">
      <w:start w:val="1"/>
      <w:numFmt w:val="lowerRoman"/>
      <w:lvlText w:val="%9."/>
      <w:lvlJc w:val="right"/>
      <w:pPr>
        <w:tabs>
          <w:tab w:val="num" w:pos="7200"/>
        </w:tabs>
        <w:ind w:left="7200" w:hanging="180"/>
      </w:pPr>
    </w:lvl>
  </w:abstractNum>
  <w:abstractNum w:abstractNumId="19" w15:restartNumberingAfterBreak="0">
    <w:nsid w:val="6E4650E7"/>
    <w:multiLevelType w:val="multilevel"/>
    <w:tmpl w:val="28DC00DE"/>
    <w:lvl w:ilvl="0">
      <w:start w:val="1"/>
      <w:numFmt w:val="bullet"/>
      <w:lvlText w:val=""/>
      <w:lvlJc w:val="left"/>
      <w:pPr>
        <w:tabs>
          <w:tab w:val="num" w:pos="360"/>
        </w:tabs>
        <w:ind w:left="360" w:hanging="360"/>
      </w:pPr>
      <w:rPr>
        <w:rFonts w:ascii="Symbol" w:hAnsi="Symbol" w:hint="default"/>
        <w:color w:val="F75952" w:themeColor="accen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B734274"/>
    <w:multiLevelType w:val="hybridMultilevel"/>
    <w:tmpl w:val="5C409138"/>
    <w:lvl w:ilvl="0" w:tplc="D2F82316">
      <w:start w:val="1"/>
      <w:numFmt w:val="bullet"/>
      <w:pStyle w:val="ListBullet"/>
      <w:lvlText w:val=""/>
      <w:lvlJc w:val="left"/>
      <w:pPr>
        <w:tabs>
          <w:tab w:val="num" w:pos="360"/>
        </w:tabs>
        <w:ind w:left="360" w:hanging="360"/>
      </w:pPr>
      <w:rPr>
        <w:rFonts w:ascii="Symbol" w:hAnsi="Symbol" w:hint="default"/>
        <w:color w:val="92D05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5"/>
  </w:num>
  <w:num w:numId="4">
    <w:abstractNumId w:val="15"/>
  </w:num>
  <w:num w:numId="5">
    <w:abstractNumId w:val="15"/>
  </w:num>
  <w:num w:numId="6">
    <w:abstractNumId w:val="9"/>
  </w:num>
  <w:num w:numId="7">
    <w:abstractNumId w:val="20"/>
  </w:num>
  <w:num w:numId="8">
    <w:abstractNumId w:val="8"/>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16"/>
  </w:num>
  <w:num w:numId="17">
    <w:abstractNumId w:val="0"/>
  </w:num>
  <w:num w:numId="18">
    <w:abstractNumId w:val="19"/>
  </w:num>
  <w:num w:numId="19">
    <w:abstractNumId w:val="13"/>
  </w:num>
  <w:num w:numId="20">
    <w:abstractNumId w:val="11"/>
  </w:num>
  <w:num w:numId="21">
    <w:abstractNumId w:val="18"/>
  </w:num>
  <w:num w:numId="22">
    <w:abstractNumId w:val="12"/>
  </w:num>
  <w:num w:numId="23">
    <w:abstractNumId w:val="14"/>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D14"/>
    <w:rsid w:val="00002848"/>
    <w:rsid w:val="000102C7"/>
    <w:rsid w:val="000146FB"/>
    <w:rsid w:val="000A11BE"/>
    <w:rsid w:val="00101C81"/>
    <w:rsid w:val="0013371B"/>
    <w:rsid w:val="001A2182"/>
    <w:rsid w:val="001A6BFB"/>
    <w:rsid w:val="001D37E6"/>
    <w:rsid w:val="001D7CD0"/>
    <w:rsid w:val="001E6BFB"/>
    <w:rsid w:val="002239B9"/>
    <w:rsid w:val="002862BA"/>
    <w:rsid w:val="002C2C2C"/>
    <w:rsid w:val="002C6E91"/>
    <w:rsid w:val="002D3506"/>
    <w:rsid w:val="002D6D14"/>
    <w:rsid w:val="002F0A2D"/>
    <w:rsid w:val="003501D5"/>
    <w:rsid w:val="00394483"/>
    <w:rsid w:val="003D6EA9"/>
    <w:rsid w:val="003E48B3"/>
    <w:rsid w:val="00430B63"/>
    <w:rsid w:val="004925BD"/>
    <w:rsid w:val="004A2430"/>
    <w:rsid w:val="004C4FBB"/>
    <w:rsid w:val="004C6009"/>
    <w:rsid w:val="005006F6"/>
    <w:rsid w:val="005011C1"/>
    <w:rsid w:val="005646C2"/>
    <w:rsid w:val="005B4237"/>
    <w:rsid w:val="005C286A"/>
    <w:rsid w:val="005F5E4C"/>
    <w:rsid w:val="00617F28"/>
    <w:rsid w:val="0063591D"/>
    <w:rsid w:val="00690C40"/>
    <w:rsid w:val="006C0D54"/>
    <w:rsid w:val="006E1AB9"/>
    <w:rsid w:val="00703343"/>
    <w:rsid w:val="00774757"/>
    <w:rsid w:val="007F2409"/>
    <w:rsid w:val="00840D27"/>
    <w:rsid w:val="0088770C"/>
    <w:rsid w:val="00893CA7"/>
    <w:rsid w:val="008B14E2"/>
    <w:rsid w:val="008D7DED"/>
    <w:rsid w:val="008E0582"/>
    <w:rsid w:val="00905FD9"/>
    <w:rsid w:val="00993C90"/>
    <w:rsid w:val="009A6DB1"/>
    <w:rsid w:val="009D5F5F"/>
    <w:rsid w:val="009F069E"/>
    <w:rsid w:val="00A06628"/>
    <w:rsid w:val="00A7349D"/>
    <w:rsid w:val="00A81900"/>
    <w:rsid w:val="00A97BE7"/>
    <w:rsid w:val="00AA28C1"/>
    <w:rsid w:val="00AB7FD3"/>
    <w:rsid w:val="00AE54A9"/>
    <w:rsid w:val="00B06FC0"/>
    <w:rsid w:val="00B14986"/>
    <w:rsid w:val="00BD6F0F"/>
    <w:rsid w:val="00BE3BAF"/>
    <w:rsid w:val="00BF30CE"/>
    <w:rsid w:val="00BF5DAC"/>
    <w:rsid w:val="00C16278"/>
    <w:rsid w:val="00C51709"/>
    <w:rsid w:val="00C97FA8"/>
    <w:rsid w:val="00D148AA"/>
    <w:rsid w:val="00D36573"/>
    <w:rsid w:val="00D74816"/>
    <w:rsid w:val="00DD58F5"/>
    <w:rsid w:val="00DE3DAC"/>
    <w:rsid w:val="00E06861"/>
    <w:rsid w:val="00E27F9A"/>
    <w:rsid w:val="00E34A16"/>
    <w:rsid w:val="00E518AE"/>
    <w:rsid w:val="00E90CA0"/>
    <w:rsid w:val="00E93CD6"/>
    <w:rsid w:val="00EA0E84"/>
    <w:rsid w:val="00ED168D"/>
    <w:rsid w:val="00ED51BC"/>
    <w:rsid w:val="00EE50F2"/>
    <w:rsid w:val="00F011D5"/>
    <w:rsid w:val="00F23AE8"/>
    <w:rsid w:val="00F36525"/>
    <w:rsid w:val="00F37862"/>
    <w:rsid w:val="00F37BB5"/>
    <w:rsid w:val="00F42FE2"/>
    <w:rsid w:val="00F77696"/>
    <w:rsid w:val="00FA35A9"/>
    <w:rsid w:val="00FA5164"/>
    <w:rsid w:val="00FA5F83"/>
    <w:rsid w:val="00FB7FCE"/>
    <w:rsid w:val="00FC40B2"/>
    <w:rsid w:val="00FF4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B95E3"/>
  <w15:chartTrackingRefBased/>
  <w15:docId w15:val="{CC276851-89B7-4460-A419-EE3915F6B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1C1"/>
    <w:pPr>
      <w:spacing w:line="300" w:lineRule="auto"/>
    </w:pPr>
    <w:rPr>
      <w:rFonts w:ascii="Calibri" w:hAnsi="Calibri"/>
    </w:rPr>
  </w:style>
  <w:style w:type="paragraph" w:styleId="Heading1">
    <w:name w:val="heading 1"/>
    <w:basedOn w:val="Normal"/>
    <w:next w:val="Normal"/>
    <w:link w:val="Heading1Char"/>
    <w:uiPriority w:val="9"/>
    <w:qFormat/>
    <w:rsid w:val="005011C1"/>
    <w:pPr>
      <w:keepNext/>
      <w:keepLines/>
      <w:spacing w:after="320" w:line="240" w:lineRule="auto"/>
      <w:contextualSpacing/>
      <w:outlineLvl w:val="0"/>
    </w:pPr>
    <w:rPr>
      <w:rFonts w:ascii="Futura Medium" w:eastAsiaTheme="majorEastAsia" w:hAnsi="Futura Medium" w:cstheme="majorBidi"/>
      <w:color w:val="1F497D"/>
      <w:sz w:val="56"/>
      <w:szCs w:val="32"/>
    </w:rPr>
  </w:style>
  <w:style w:type="paragraph" w:styleId="Heading2">
    <w:name w:val="heading 2"/>
    <w:basedOn w:val="Normal"/>
    <w:next w:val="Normal"/>
    <w:link w:val="Heading2Char"/>
    <w:uiPriority w:val="9"/>
    <w:unhideWhenUsed/>
    <w:qFormat/>
    <w:rsid w:val="00F37BB5"/>
    <w:pPr>
      <w:keepNext/>
      <w:keepLines/>
      <w:spacing w:before="40" w:after="280" w:line="240" w:lineRule="auto"/>
      <w:contextualSpacing/>
      <w:outlineLvl w:val="1"/>
    </w:pPr>
    <w:rPr>
      <w:rFonts w:cstheme="majorBidi"/>
      <w:b/>
      <w:color w:val="4BACC6"/>
      <w:sz w:val="28"/>
      <w:szCs w:val="26"/>
    </w:rPr>
  </w:style>
  <w:style w:type="paragraph" w:styleId="Heading3">
    <w:name w:val="heading 3"/>
    <w:basedOn w:val="Normal"/>
    <w:next w:val="Normal"/>
    <w:link w:val="Heading3Char"/>
    <w:uiPriority w:val="9"/>
    <w:unhideWhenUsed/>
    <w:qFormat/>
    <w:rsid w:val="00D36573"/>
    <w:pPr>
      <w:keepNext/>
      <w:keepLines/>
      <w:spacing w:before="317" w:after="317"/>
      <w:contextualSpacing/>
      <w:outlineLvl w:val="2"/>
    </w:pPr>
    <w:rPr>
      <w:rFonts w:eastAsiaTheme="majorEastAsia" w:cstheme="majorBidi"/>
      <w:b/>
      <w:bCs/>
      <w:color w:val="4BACC6"/>
    </w:rPr>
  </w:style>
  <w:style w:type="paragraph" w:styleId="Heading4">
    <w:name w:val="heading 4"/>
    <w:basedOn w:val="Normal"/>
    <w:next w:val="Normal"/>
    <w:link w:val="Heading4Char"/>
    <w:uiPriority w:val="9"/>
    <w:semiHidden/>
    <w:unhideWhenUsed/>
    <w:qFormat/>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Heading5">
    <w:name w:val="heading 5"/>
    <w:basedOn w:val="Normal"/>
    <w:next w:val="Normal"/>
    <w:link w:val="Heading5Ch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Heading7">
    <w:name w:val="heading 7"/>
    <w:basedOn w:val="Normal"/>
    <w:next w:val="Normal"/>
    <w:link w:val="Heading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Heading8">
    <w:name w:val="heading 8"/>
    <w:basedOn w:val="Normal"/>
    <w:next w:val="Normal"/>
    <w:link w:val="Heading8Char"/>
    <w:uiPriority w:val="9"/>
    <w:semiHidden/>
    <w:unhideWhenUsed/>
    <w:qFormat/>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Heading9">
    <w:name w:val="heading 9"/>
    <w:basedOn w:val="Normal"/>
    <w:next w:val="Normal"/>
    <w:link w:val="Heading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11C1"/>
    <w:rPr>
      <w:rFonts w:ascii="Futura Medium" w:eastAsiaTheme="majorEastAsia" w:hAnsi="Futura Medium" w:cstheme="majorBidi"/>
      <w:color w:val="1F497D"/>
      <w:sz w:val="56"/>
      <w:szCs w:val="32"/>
    </w:rPr>
  </w:style>
  <w:style w:type="character" w:customStyle="1" w:styleId="Heading2Char">
    <w:name w:val="Heading 2 Char"/>
    <w:basedOn w:val="DefaultParagraphFont"/>
    <w:link w:val="Heading2"/>
    <w:uiPriority w:val="9"/>
    <w:rsid w:val="00F37BB5"/>
    <w:rPr>
      <w:rFonts w:ascii="Calibri" w:hAnsi="Calibri" w:cstheme="majorBidi"/>
      <w:b/>
      <w:color w:val="4BACC6"/>
      <w:sz w:val="28"/>
      <w:szCs w:val="26"/>
    </w:rPr>
  </w:style>
  <w:style w:type="paragraph" w:styleId="ListBullet">
    <w:name w:val="List Bullet"/>
    <w:basedOn w:val="Normal"/>
    <w:uiPriority w:val="12"/>
    <w:qFormat/>
    <w:rsid w:val="00F37BB5"/>
    <w:pPr>
      <w:numPr>
        <w:numId w:val="7"/>
      </w:numPr>
      <w:spacing w:after="160"/>
    </w:pPr>
    <w:rPr>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rsid w:val="005011C1"/>
    <w:pPr>
      <w:spacing w:before="320" w:after="320" w:line="264" w:lineRule="auto"/>
      <w:contextualSpacing/>
    </w:pPr>
    <w:rPr>
      <w:i/>
      <w:iCs/>
      <w:sz w:val="32"/>
    </w:rPr>
  </w:style>
  <w:style w:type="character" w:customStyle="1" w:styleId="QuoteChar">
    <w:name w:val="Quote Char"/>
    <w:basedOn w:val="DefaultParagraphFont"/>
    <w:link w:val="Quote"/>
    <w:uiPriority w:val="10"/>
    <w:rsid w:val="005011C1"/>
    <w:rPr>
      <w:rFonts w:ascii="Calibri" w:hAnsi="Calibri"/>
      <w:i/>
      <w:iCs/>
      <w:sz w:val="3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36573"/>
    <w:rPr>
      <w:rFonts w:ascii="Calibri" w:eastAsiaTheme="majorEastAsia" w:hAnsi="Calibri" w:cstheme="majorBidi"/>
      <w:b/>
      <w:bCs/>
      <w:color w:val="4BACC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color w:val="2A2A2A"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F75952"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line="240" w:lineRule="auto"/>
      <w:ind w:left="720" w:hanging="245"/>
      <w:contextualSpacing/>
    </w:pPr>
    <w:rPr>
      <w:b/>
      <w:color w:val="F75952" w:themeColor="accen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sz w:val="20"/>
      <w:szCs w:val="21"/>
    </w:rPr>
  </w:style>
  <w:style w:type="character" w:styleId="PageNumber">
    <w:name w:val="page number"/>
    <w:basedOn w:val="DefaultParagraphFont"/>
    <w:uiPriority w:val="99"/>
    <w:semiHidden/>
    <w:unhideWhenUsed/>
    <w:rsid w:val="00F77696"/>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75952" w:themeColor="accent1"/>
      <w:sz w:val="54"/>
    </w:rPr>
  </w:style>
  <w:style w:type="character" w:customStyle="1" w:styleId="IntenseQuoteChar">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unhideWhenUsed/>
    <w:qFormat/>
    <w:pPr>
      <w:contextualSpacing/>
    </w:pPr>
    <w:rPr>
      <w:i/>
    </w:rPr>
  </w:style>
  <w:style w:type="paragraph" w:styleId="Caption">
    <w:name w:val="caption"/>
    <w:basedOn w:val="Normal"/>
    <w:next w:val="Normal"/>
    <w:uiPriority w:val="35"/>
    <w:semiHidden/>
    <w:unhideWhenUsed/>
    <w:qFormat/>
    <w:pPr>
      <w:spacing w:line="240" w:lineRule="auto"/>
    </w:pPr>
    <w:rPr>
      <w:i/>
      <w:iCs/>
      <w:sz w:val="20"/>
      <w:szCs w:val="18"/>
    </w:rPr>
  </w:style>
  <w:style w:type="paragraph" w:styleId="TOCHeading">
    <w:name w:val="TOC Heading"/>
    <w:basedOn w:val="Heading1"/>
    <w:next w:val="Normal"/>
    <w:uiPriority w:val="38"/>
    <w:qFormat/>
    <w:rsid w:val="005B4237"/>
    <w:pPr>
      <w:spacing w:after="1320"/>
      <w:outlineLvl w:val="9"/>
    </w:pPr>
  </w:style>
  <w:style w:type="paragraph" w:styleId="Footer">
    <w:name w:val="footer"/>
    <w:basedOn w:val="Normal"/>
    <w:link w:val="FooterChar"/>
    <w:uiPriority w:val="99"/>
    <w:unhideWhenUsed/>
    <w:qFormat/>
    <w:rsid w:val="00F77696"/>
    <w:pPr>
      <w:spacing w:after="0" w:line="240" w:lineRule="auto"/>
    </w:pPr>
    <w:rPr>
      <w:rFonts w:ascii="Futura Medium" w:hAnsi="Futura Medium"/>
      <w:sz w:val="20"/>
      <w:szCs w:val="38"/>
    </w:rPr>
  </w:style>
  <w:style w:type="character" w:customStyle="1" w:styleId="FooterChar">
    <w:name w:val="Footer Char"/>
    <w:basedOn w:val="DefaultParagraphFont"/>
    <w:link w:val="Footer"/>
    <w:uiPriority w:val="99"/>
    <w:rsid w:val="00F77696"/>
    <w:rPr>
      <w:rFonts w:ascii="Futura Medium" w:hAnsi="Futura Medium"/>
      <w:sz w:val="20"/>
      <w:szCs w:val="3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semiHidden/>
    <w:unhideWhenUsed/>
    <w:qFormat/>
    <w:rPr>
      <w:b/>
      <w:i/>
      <w:iCs/>
      <w:caps/>
      <w:smallCaps w:val="0"/>
      <w:color w:val="F75952" w:themeColor="accent1"/>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8"/>
    <w:semiHidden/>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rsid w:val="005B4237"/>
    <w:pPr>
      <w:spacing w:after="280" w:line="240" w:lineRule="auto"/>
      <w:contextualSpacing/>
    </w:pPr>
    <w:rPr>
      <w:rFonts w:ascii="Futura Medium" w:eastAsiaTheme="majorEastAsia" w:hAnsi="Futura Medium" w:cstheme="majorBidi"/>
      <w:color w:val="1F497D"/>
      <w:kern w:val="28"/>
      <w:sz w:val="96"/>
      <w:szCs w:val="56"/>
    </w:rPr>
  </w:style>
  <w:style w:type="character" w:customStyle="1" w:styleId="TitleChar">
    <w:name w:val="Title Char"/>
    <w:basedOn w:val="DefaultParagraphFont"/>
    <w:link w:val="Title"/>
    <w:uiPriority w:val="1"/>
    <w:rsid w:val="005B4237"/>
    <w:rPr>
      <w:rFonts w:ascii="Futura Medium" w:eastAsiaTheme="majorEastAsia" w:hAnsi="Futura Medium" w:cstheme="majorBidi"/>
      <w:color w:val="1F497D"/>
      <w:kern w:val="28"/>
      <w:sz w:val="96"/>
      <w:szCs w:val="56"/>
    </w:rPr>
  </w:style>
  <w:style w:type="paragraph" w:styleId="Subtitle">
    <w:name w:val="Subtitle"/>
    <w:basedOn w:val="Normal"/>
    <w:next w:val="Author"/>
    <w:link w:val="SubtitleChar"/>
    <w:uiPriority w:val="2"/>
    <w:qFormat/>
    <w:rsid w:val="00703343"/>
    <w:pPr>
      <w:numPr>
        <w:ilvl w:val="1"/>
      </w:numPr>
      <w:spacing w:after="160"/>
    </w:pPr>
    <w:rPr>
      <w:rFonts w:eastAsiaTheme="minorEastAsia"/>
      <w:b/>
      <w:bCs/>
      <w:color w:val="4BACC6"/>
      <w:sz w:val="50"/>
      <w:szCs w:val="22"/>
    </w:rPr>
  </w:style>
  <w:style w:type="character" w:customStyle="1" w:styleId="SubtitleChar">
    <w:name w:val="Subtitle Char"/>
    <w:basedOn w:val="DefaultParagraphFont"/>
    <w:link w:val="Subtitle"/>
    <w:uiPriority w:val="2"/>
    <w:rsid w:val="00703343"/>
    <w:rPr>
      <w:rFonts w:ascii="Calibri" w:eastAsiaTheme="minorEastAsia" w:hAnsi="Calibri"/>
      <w:b/>
      <w:bCs/>
      <w:color w:val="4BACC6"/>
      <w:sz w:val="50"/>
      <w:szCs w:val="22"/>
    </w:rPr>
  </w:style>
  <w:style w:type="paragraph" w:styleId="TOC1">
    <w:name w:val="toc 1"/>
    <w:basedOn w:val="Normal"/>
    <w:next w:val="Normal"/>
    <w:autoRedefine/>
    <w:uiPriority w:val="39"/>
    <w:unhideWhenUsed/>
    <w:qFormat/>
    <w:rsid w:val="00F37BB5"/>
    <w:pPr>
      <w:tabs>
        <w:tab w:val="right" w:leader="dot" w:pos="8630"/>
      </w:tabs>
      <w:spacing w:before="600" w:after="240"/>
    </w:pPr>
    <w:rPr>
      <w:b/>
      <w:bCs/>
      <w:color w:val="4BACC6"/>
      <w:sz w:val="28"/>
    </w:rPr>
  </w:style>
  <w:style w:type="paragraph" w:styleId="TOC2">
    <w:name w:val="toc 2"/>
    <w:basedOn w:val="Normal"/>
    <w:next w:val="Normal"/>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TableNormal"/>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rsid w:val="00703343"/>
    <w:pPr>
      <w:spacing w:after="0"/>
    </w:pPr>
    <w:rPr>
      <w:rFonts w:ascii="Futura Condensed Medium" w:hAnsi="Futura Condensed Medium"/>
      <w:color w:val="1F497D"/>
      <w:sz w:val="32"/>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16"/>
      </w:numPr>
    </w:pPr>
    <w:rPr>
      <w:i/>
    </w:rPr>
  </w:style>
  <w:style w:type="character" w:styleId="CommentReference">
    <w:name w:val="annotation reference"/>
    <w:basedOn w:val="DefaultParagraphFont"/>
    <w:uiPriority w:val="99"/>
    <w:semiHidden/>
    <w:unhideWhenUsed/>
    <w:rsid w:val="004925BD"/>
    <w:rPr>
      <w:sz w:val="16"/>
      <w:szCs w:val="16"/>
    </w:rPr>
  </w:style>
  <w:style w:type="paragraph" w:styleId="CommentText">
    <w:name w:val="annotation text"/>
    <w:basedOn w:val="Normal"/>
    <w:link w:val="CommentTextChar"/>
    <w:uiPriority w:val="99"/>
    <w:semiHidden/>
    <w:unhideWhenUsed/>
    <w:rsid w:val="004925BD"/>
    <w:pPr>
      <w:spacing w:line="240" w:lineRule="auto"/>
    </w:pPr>
    <w:rPr>
      <w:sz w:val="20"/>
      <w:szCs w:val="20"/>
    </w:rPr>
  </w:style>
  <w:style w:type="character" w:customStyle="1" w:styleId="CommentTextChar">
    <w:name w:val="Comment Text Char"/>
    <w:basedOn w:val="DefaultParagraphFont"/>
    <w:link w:val="CommentText"/>
    <w:uiPriority w:val="99"/>
    <w:semiHidden/>
    <w:rsid w:val="004925BD"/>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925BD"/>
    <w:rPr>
      <w:b/>
      <w:bCs/>
    </w:rPr>
  </w:style>
  <w:style w:type="character" w:customStyle="1" w:styleId="CommentSubjectChar">
    <w:name w:val="Comment Subject Char"/>
    <w:basedOn w:val="CommentTextChar"/>
    <w:link w:val="CommentSubject"/>
    <w:uiPriority w:val="99"/>
    <w:semiHidden/>
    <w:rsid w:val="004925BD"/>
    <w:rPr>
      <w:rFonts w:ascii="Calibri" w:hAnsi="Calibri"/>
      <w:b/>
      <w:bCs/>
      <w:sz w:val="20"/>
      <w:szCs w:val="20"/>
    </w:rPr>
  </w:style>
  <w:style w:type="paragraph" w:styleId="TOC3">
    <w:name w:val="toc 3"/>
    <w:basedOn w:val="Normal"/>
    <w:next w:val="Normal"/>
    <w:autoRedefine/>
    <w:uiPriority w:val="39"/>
    <w:unhideWhenUsed/>
    <w:rsid w:val="002D3506"/>
    <w:pPr>
      <w:spacing w:after="100"/>
      <w:ind w:left="480"/>
    </w:pPr>
  </w:style>
  <w:style w:type="character" w:styleId="Hyperlink">
    <w:name w:val="Hyperlink"/>
    <w:basedOn w:val="DefaultParagraphFont"/>
    <w:uiPriority w:val="99"/>
    <w:unhideWhenUsed/>
    <w:rsid w:val="002D3506"/>
    <w:rPr>
      <w:color w:val="B67AC3" w:themeColor="hyperlink"/>
      <w:u w:val="single"/>
    </w:rPr>
  </w:style>
  <w:style w:type="character" w:styleId="UnresolvedMention">
    <w:name w:val="Unresolved Mention"/>
    <w:basedOn w:val="DefaultParagraphFont"/>
    <w:uiPriority w:val="99"/>
    <w:semiHidden/>
    <w:unhideWhenUsed/>
    <w:rsid w:val="00FA5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760922">
      <w:bodyDiv w:val="1"/>
      <w:marLeft w:val="0"/>
      <w:marRight w:val="0"/>
      <w:marTop w:val="0"/>
      <w:marBottom w:val="0"/>
      <w:divBdr>
        <w:top w:val="none" w:sz="0" w:space="0" w:color="auto"/>
        <w:left w:val="none" w:sz="0" w:space="0" w:color="auto"/>
        <w:bottom w:val="none" w:sz="0" w:space="0" w:color="auto"/>
        <w:right w:val="none" w:sz="0" w:space="0" w:color="auto"/>
      </w:divBdr>
    </w:div>
    <w:div w:id="793409265">
      <w:bodyDiv w:val="1"/>
      <w:marLeft w:val="0"/>
      <w:marRight w:val="0"/>
      <w:marTop w:val="0"/>
      <w:marBottom w:val="0"/>
      <w:divBdr>
        <w:top w:val="none" w:sz="0" w:space="0" w:color="auto"/>
        <w:left w:val="none" w:sz="0" w:space="0" w:color="auto"/>
        <w:bottom w:val="none" w:sz="0" w:space="0" w:color="auto"/>
        <w:right w:val="none" w:sz="0" w:space="0" w:color="auto"/>
      </w:divBdr>
    </w:div>
    <w:div w:id="125705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health.state.mn.us/diseases/reportable/rule/hipaacomm.html" TargetMode="External"/><Relationship Id="rId2" Type="http://schemas.openxmlformats.org/officeDocument/2006/relationships/customXml" Target="../customXml/item2.xml"/><Relationship Id="rId16" Type="http://schemas.openxmlformats.org/officeDocument/2006/relationships/hyperlink" Target="https://www.health.state.mn.us/diseases/coronavirus/hcp/hospletterfaq.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364528-0D3F-4552-B424-05610BFBE06E}">
  <ds:schemaRefs>
    <ds:schemaRef ds:uri="http://schemas.openxmlformats.org/officeDocument/2006/bibliography"/>
  </ds:schemaRefs>
</ds:datastoreItem>
</file>

<file path=customXml/itemProps3.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4.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D7FA49B8-B6EE-4B3F-B22F-E9F8C6A0094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357</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McCoy</dc:creator>
  <cp:keywords/>
  <dc:description/>
  <cp:lastModifiedBy>Bill Howard</cp:lastModifiedBy>
  <cp:revision>6</cp:revision>
  <dcterms:created xsi:type="dcterms:W3CDTF">2020-04-10T22:59:00Z</dcterms:created>
  <dcterms:modified xsi:type="dcterms:W3CDTF">2021-01-22T17:37:00Z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0x010100012E2E405031D74DB051ADDB3D34E572</vt:lpwstr>
  </property>
  <property fmtid="{D5CDD505-2E9C-101B-9397-08002B2CF9AE}" pid="4" name="AssetID">
    <vt:lpwstr>TF10002005</vt:lpwstr>
  </property>
</Properties>
</file>