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3818" w14:textId="140733D7" w:rsidR="00A97BE7" w:rsidRPr="0054783F" w:rsidRDefault="006346AC" w:rsidP="00FA35A9">
      <w:pPr>
        <w:pStyle w:val="Title"/>
        <w:rPr>
          <w:rFonts w:ascii="Josefin Sans" w:hAnsi="Josefin Sans"/>
          <w:b/>
          <w:sz w:val="78"/>
          <w:szCs w:val="52"/>
        </w:rPr>
      </w:pPr>
      <w:r w:rsidRPr="00E64749">
        <w:rPr>
          <w:rFonts w:ascii="Josefin Sans" w:hAnsi="Josefin Sans"/>
          <w:b/>
          <w:sz w:val="76"/>
          <w:szCs w:val="48"/>
        </w:rPr>
        <w:t xml:space="preserve">Notice of </w:t>
      </w:r>
      <w:r w:rsidR="00E64749" w:rsidRPr="00E64749">
        <w:rPr>
          <w:rFonts w:ascii="Josefin Sans" w:hAnsi="Josefin Sans"/>
          <w:b/>
          <w:sz w:val="76"/>
          <w:szCs w:val="48"/>
        </w:rPr>
        <w:t>Admission</w:t>
      </w:r>
      <w:r w:rsidR="0054783F" w:rsidRPr="00E64749">
        <w:rPr>
          <w:rFonts w:ascii="Josefin Sans" w:hAnsi="Josefin Sans"/>
          <w:b/>
          <w:sz w:val="76"/>
          <w:szCs w:val="48"/>
        </w:rPr>
        <w:t xml:space="preserve"> Use Case</w:t>
      </w:r>
    </w:p>
    <w:p w14:paraId="2012C59D" w14:textId="77777777" w:rsidR="00703343" w:rsidRDefault="00703343">
      <w:pPr>
        <w:pStyle w:val="Author"/>
      </w:pPr>
    </w:p>
    <w:p w14:paraId="0B33EA29" w14:textId="77777777" w:rsidR="00703343" w:rsidRDefault="00703343">
      <w:pPr>
        <w:pStyle w:val="Author"/>
      </w:pPr>
    </w:p>
    <w:p w14:paraId="61AADD5E" w14:textId="77777777" w:rsidR="00703343" w:rsidRDefault="00703343">
      <w:pPr>
        <w:pStyle w:val="Author"/>
      </w:pPr>
    </w:p>
    <w:p w14:paraId="72FB3B02" w14:textId="77777777" w:rsidR="00703343" w:rsidRDefault="00703343">
      <w:pPr>
        <w:pStyle w:val="Author"/>
      </w:pPr>
    </w:p>
    <w:p w14:paraId="2B13B018" w14:textId="77777777" w:rsidR="00703343" w:rsidRDefault="00703343">
      <w:pPr>
        <w:pStyle w:val="Author"/>
      </w:pPr>
    </w:p>
    <w:p w14:paraId="2D573FA5" w14:textId="77777777" w:rsidR="00703343" w:rsidRDefault="00703343">
      <w:pPr>
        <w:pStyle w:val="Author"/>
      </w:pPr>
    </w:p>
    <w:p w14:paraId="073155E4" w14:textId="77777777" w:rsidR="00703343" w:rsidRDefault="00703343">
      <w:pPr>
        <w:pStyle w:val="Author"/>
      </w:pPr>
    </w:p>
    <w:p w14:paraId="0AB8C11B" w14:textId="77777777" w:rsidR="00703343" w:rsidRDefault="00703343">
      <w:pPr>
        <w:pStyle w:val="Author"/>
      </w:pPr>
    </w:p>
    <w:p w14:paraId="6CD4E1E7" w14:textId="77777777" w:rsidR="00703343" w:rsidRDefault="00703343">
      <w:pPr>
        <w:pStyle w:val="Author"/>
      </w:pPr>
    </w:p>
    <w:p w14:paraId="3DEB447E" w14:textId="77777777" w:rsidR="00703343" w:rsidRDefault="00703343">
      <w:pPr>
        <w:pStyle w:val="Author"/>
      </w:pPr>
    </w:p>
    <w:p w14:paraId="05AF6D12" w14:textId="77777777" w:rsidR="00703343" w:rsidRDefault="00703343">
      <w:pPr>
        <w:pStyle w:val="Author"/>
      </w:pPr>
    </w:p>
    <w:p w14:paraId="35F7F01B" w14:textId="77777777" w:rsidR="005011C1" w:rsidRDefault="005011C1" w:rsidP="00703343">
      <w:pPr>
        <w:pStyle w:val="Author"/>
        <w:jc w:val="right"/>
      </w:pPr>
    </w:p>
    <w:p w14:paraId="03C307DD" w14:textId="77777777" w:rsidR="00A97BE7" w:rsidRDefault="00FA5F83">
      <w:r>
        <w:br w:type="page"/>
      </w:r>
    </w:p>
    <w:p w14:paraId="6C116AC5" w14:textId="77777777" w:rsidR="00A97BE7" w:rsidRDefault="00A97BE7">
      <w:pPr>
        <w:sectPr w:rsidR="00A97BE7" w:rsidSect="00241797">
          <w:headerReference w:type="default" r:id="rId12"/>
          <w:footerReference w:type="even" r:id="rId13"/>
          <w:headerReference w:type="first" r:id="rId14"/>
          <w:footerReference w:type="first" r:id="rId15"/>
          <w:pgSz w:w="12240" w:h="15840"/>
          <w:pgMar w:top="2880" w:right="1440" w:bottom="1728" w:left="1440" w:header="0" w:footer="720" w:gutter="0"/>
          <w:pgNumType w:fmt="lowerRoman" w:start="1"/>
          <w:cols w:space="720"/>
          <w:titlePg/>
          <w:docGrid w:linePitch="360"/>
        </w:sectPr>
      </w:pPr>
    </w:p>
    <w:p w14:paraId="7339FE53" w14:textId="15346609" w:rsidR="00A97BE7" w:rsidRPr="00684846" w:rsidRDefault="00FA35A9" w:rsidP="00D572B5">
      <w:pPr>
        <w:pStyle w:val="Heading1"/>
        <w:spacing w:after="120"/>
        <w:rPr>
          <w:rFonts w:ascii="Josefin Sans" w:hAnsi="Josefin Sans"/>
          <w:b/>
        </w:rPr>
      </w:pPr>
      <w:r w:rsidRPr="00684846">
        <w:rPr>
          <w:rFonts w:ascii="Josefin Sans" w:hAnsi="Josefin Sans"/>
          <w:b/>
        </w:rPr>
        <w:lastRenderedPageBreak/>
        <w:t>Use Case</w:t>
      </w:r>
      <w:r w:rsidR="0054783F">
        <w:rPr>
          <w:rFonts w:ascii="Josefin Sans" w:hAnsi="Josefin Sans"/>
          <w:b/>
        </w:rPr>
        <w:t xml:space="preserve">: </w:t>
      </w:r>
      <w:r w:rsidR="006346AC">
        <w:rPr>
          <w:rFonts w:ascii="Josefin Sans" w:hAnsi="Josefin Sans"/>
          <w:b/>
        </w:rPr>
        <w:t>Notice of Admission</w:t>
      </w:r>
      <w:r w:rsidR="00E64749">
        <w:rPr>
          <w:rFonts w:ascii="Josefin Sans" w:hAnsi="Josefin Sans"/>
          <w:b/>
        </w:rPr>
        <w:t xml:space="preserve"> (NOA)</w:t>
      </w:r>
    </w:p>
    <w:tbl>
      <w:tblPr>
        <w:tblStyle w:val="PlainTable4"/>
        <w:tblW w:w="10080" w:type="dxa"/>
        <w:tblLook w:val="0420" w:firstRow="1" w:lastRow="0" w:firstColumn="0" w:lastColumn="0" w:noHBand="0" w:noVBand="1"/>
      </w:tblPr>
      <w:tblGrid>
        <w:gridCol w:w="4706"/>
        <w:gridCol w:w="5374"/>
      </w:tblGrid>
      <w:tr w:rsidR="002D3506" w:rsidRPr="002D3506" w14:paraId="5E7A1AA9" w14:textId="77777777" w:rsidTr="00D572B5">
        <w:trPr>
          <w:cnfStyle w:val="100000000000" w:firstRow="1" w:lastRow="0" w:firstColumn="0" w:lastColumn="0" w:oddVBand="0" w:evenVBand="0" w:oddHBand="0" w:evenHBand="0" w:firstRowFirstColumn="0" w:firstRowLastColumn="0" w:lastRowFirstColumn="0" w:lastRowLastColumn="0"/>
          <w:trHeight w:val="250"/>
        </w:trPr>
        <w:tc>
          <w:tcPr>
            <w:tcW w:w="4706" w:type="dxa"/>
            <w:hideMark/>
          </w:tcPr>
          <w:p w14:paraId="12DEB29C" w14:textId="77777777" w:rsidR="002D3506" w:rsidRPr="003501D5" w:rsidRDefault="003501D5" w:rsidP="003501D5">
            <w:pPr>
              <w:rPr>
                <w:b w:val="0"/>
              </w:rPr>
            </w:pPr>
            <w:r w:rsidRPr="003501D5">
              <w:t>Version</w:t>
            </w:r>
          </w:p>
        </w:tc>
        <w:tc>
          <w:tcPr>
            <w:tcW w:w="5374" w:type="dxa"/>
            <w:hideMark/>
          </w:tcPr>
          <w:p w14:paraId="0476D947" w14:textId="77777777" w:rsidR="002D3506" w:rsidRPr="003501D5" w:rsidRDefault="00BE3BAF" w:rsidP="003501D5">
            <w:pPr>
              <w:rPr>
                <w:b w:val="0"/>
              </w:rPr>
            </w:pPr>
            <w:r>
              <w:t>Approval Date</w:t>
            </w:r>
          </w:p>
        </w:tc>
      </w:tr>
      <w:tr w:rsidR="002D3506" w:rsidRPr="002D3506" w14:paraId="52F7614C" w14:textId="77777777" w:rsidTr="00D572B5">
        <w:trPr>
          <w:cnfStyle w:val="000000100000" w:firstRow="0" w:lastRow="0" w:firstColumn="0" w:lastColumn="0" w:oddVBand="0" w:evenVBand="0" w:oddHBand="1" w:evenHBand="0" w:firstRowFirstColumn="0" w:firstRowLastColumn="0" w:lastRowFirstColumn="0" w:lastRowLastColumn="0"/>
          <w:trHeight w:val="178"/>
        </w:trPr>
        <w:tc>
          <w:tcPr>
            <w:tcW w:w="4706" w:type="dxa"/>
            <w:hideMark/>
          </w:tcPr>
          <w:p w14:paraId="0D5DA322" w14:textId="3263DB99" w:rsidR="002D3506" w:rsidRPr="002D3506" w:rsidRDefault="0054783F" w:rsidP="003501D5">
            <w:r>
              <w:t>1</w:t>
            </w:r>
            <w:r w:rsidR="000A6185">
              <w:t>.0</w:t>
            </w:r>
          </w:p>
        </w:tc>
        <w:tc>
          <w:tcPr>
            <w:tcW w:w="5374" w:type="dxa"/>
          </w:tcPr>
          <w:p w14:paraId="5C480BBE" w14:textId="6CB16D2D" w:rsidR="002D3506" w:rsidRPr="003501D5" w:rsidRDefault="000A6185" w:rsidP="003501D5">
            <w:r>
              <w:t>17Nov2020</w:t>
            </w:r>
          </w:p>
        </w:tc>
      </w:tr>
    </w:tbl>
    <w:p w14:paraId="330031DF" w14:textId="77777777" w:rsidR="00A97BE7" w:rsidRPr="00A30EDA" w:rsidRDefault="00FA35A9" w:rsidP="00D572B5">
      <w:pPr>
        <w:pStyle w:val="Heading2"/>
        <w:spacing w:after="120"/>
        <w:rPr>
          <w:color w:val="92D050"/>
        </w:rPr>
      </w:pPr>
      <w:r w:rsidRPr="00A30EDA">
        <w:rPr>
          <w:color w:val="92D050"/>
        </w:rPr>
        <w:t xml:space="preserve">Overview </w:t>
      </w:r>
    </w:p>
    <w:p w14:paraId="298606C3" w14:textId="1B8E5211" w:rsidR="00FA35A9" w:rsidRDefault="006346AC" w:rsidP="00D572B5">
      <w:pPr>
        <w:spacing w:after="120"/>
      </w:pPr>
      <w:r>
        <w:t xml:space="preserve">Most health plans require </w:t>
      </w:r>
      <w:r w:rsidR="00E64749">
        <w:t xml:space="preserve">hospitals to furnish </w:t>
      </w:r>
      <w:r>
        <w:t>a “Notice of Admission” (NOA) for their members (especially for Medicaid MCO</w:t>
      </w:r>
      <w:r w:rsidR="00E3580F">
        <w:t>’s</w:t>
      </w:r>
      <w:r>
        <w:t xml:space="preserve"> and other </w:t>
      </w:r>
      <w:r w:rsidR="00E64749">
        <w:t>risk</w:t>
      </w:r>
      <w:r>
        <w:t>-</w:t>
      </w:r>
      <w:r w:rsidR="00E64749">
        <w:t>sharing</w:t>
      </w:r>
      <w:r>
        <w:t xml:space="preserve"> lines of business)</w:t>
      </w:r>
      <w:r w:rsidR="008C6D55">
        <w:t>.</w:t>
      </w:r>
      <w:r w:rsidR="00E3580F">
        <w:t xml:space="preserve">  Given the “</w:t>
      </w:r>
      <w:r w:rsidR="00DB10EE">
        <w:t>ONC I</w:t>
      </w:r>
      <w:r w:rsidR="00E3580F">
        <w:t>nfo</w:t>
      </w:r>
      <w:r w:rsidR="00DB10EE">
        <w:t>rmation B</w:t>
      </w:r>
      <w:r w:rsidR="00E3580F">
        <w:t>locking</w:t>
      </w:r>
      <w:r w:rsidR="00E64749">
        <w:t>”</w:t>
      </w:r>
      <w:r w:rsidR="00E3580F">
        <w:rPr>
          <w:rStyle w:val="FootnoteReference"/>
        </w:rPr>
        <w:footnoteReference w:id="1"/>
      </w:r>
      <w:r w:rsidR="00E3580F">
        <w:t xml:space="preserve"> regulation</w:t>
      </w:r>
      <w:r w:rsidR="00DB10EE">
        <w:t>, and the assumption that Health Plans may be Participants in MN EAS, this use case provides the details regarding MN EAS interactions with Health Plans.</w:t>
      </w:r>
      <w:r w:rsidR="00E3580F">
        <w:t xml:space="preserve"> </w:t>
      </w:r>
    </w:p>
    <w:p w14:paraId="15BE3D03" w14:textId="77777777" w:rsidR="00A97BE7" w:rsidRPr="00A30EDA" w:rsidRDefault="00FA35A9">
      <w:pPr>
        <w:pStyle w:val="Heading2"/>
        <w:rPr>
          <w:color w:val="92D050"/>
        </w:rPr>
      </w:pPr>
      <w:r w:rsidRPr="00A30EDA">
        <w:rPr>
          <w:color w:val="92D050"/>
        </w:rPr>
        <w:t>Permitted Purposes</w:t>
      </w:r>
    </w:p>
    <w:p w14:paraId="3E374B38" w14:textId="711B23B6" w:rsidR="004C4FBB" w:rsidRPr="004C4FBB" w:rsidRDefault="004A2430" w:rsidP="004C4FBB">
      <w:r w:rsidRPr="004A2430">
        <w:t xml:space="preserve">The permitted </w:t>
      </w:r>
      <w:r w:rsidR="00AE54A9">
        <w:t>purpose</w:t>
      </w:r>
      <w:r w:rsidR="006346AC">
        <w:t>s are</w:t>
      </w:r>
      <w:r w:rsidR="00E90CA0">
        <w:t xml:space="preserve"> </w:t>
      </w:r>
      <w:r w:rsidR="008C6D55">
        <w:t>T</w:t>
      </w:r>
      <w:r w:rsidR="00AE54A9">
        <w:t>reatment</w:t>
      </w:r>
      <w:r w:rsidR="006346AC">
        <w:t>, Payment or Operations</w:t>
      </w:r>
      <w:r w:rsidR="00AE54A9">
        <w:t xml:space="preserve"> as permitted by Applicable Law.</w:t>
      </w:r>
    </w:p>
    <w:p w14:paraId="6A4D86D9" w14:textId="07CB5F74" w:rsidR="00AE54A9" w:rsidRDefault="00AE54A9" w:rsidP="00AE54A9">
      <w:pPr>
        <w:pStyle w:val="Heading2"/>
        <w:rPr>
          <w:color w:val="92D050"/>
        </w:rPr>
      </w:pPr>
      <w:r w:rsidRPr="00A30EDA">
        <w:rPr>
          <w:color w:val="92D050"/>
        </w:rPr>
        <w:t>Use Case Description</w:t>
      </w:r>
    </w:p>
    <w:p w14:paraId="5C67F0A3" w14:textId="23667A26" w:rsidR="008D1C3A" w:rsidRDefault="00E64749" w:rsidP="008D1C3A">
      <w:r>
        <w:t xml:space="preserve">The NOA use case is depicted below as “Path 5” </w:t>
      </w:r>
      <w:r w:rsidR="002648E0">
        <w:t xml:space="preserve">of the </w:t>
      </w:r>
      <w:r>
        <w:t>MN EAS alerting flows.  Specifically, if a Health Plan is a MN EAS Participant, and submits a member patient panel to MN EAS, similar to other alerts, MN EAS will send an alert to a health plan if there’s a pa</w:t>
      </w:r>
      <w:r w:rsidR="008D1C3A">
        <w:t xml:space="preserve">nel </w:t>
      </w:r>
      <w:r>
        <w:t xml:space="preserve">match </w:t>
      </w:r>
      <w:r w:rsidR="008D1C3A">
        <w:t>(and with the appropriate consent).</w:t>
      </w:r>
    </w:p>
    <w:p w14:paraId="505DAA39" w14:textId="034F73E1" w:rsidR="002648E0" w:rsidRDefault="002648E0" w:rsidP="008D1C3A">
      <w:r>
        <w:rPr>
          <w:noProof/>
        </w:rPr>
        <w:drawing>
          <wp:inline distT="0" distB="0" distL="0" distR="0" wp14:anchorId="29B2EFBD" wp14:editId="4300D5FB">
            <wp:extent cx="6678100" cy="214924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3863" cy="2157537"/>
                    </a:xfrm>
                    <a:prstGeom prst="rect">
                      <a:avLst/>
                    </a:prstGeom>
                    <a:noFill/>
                  </pic:spPr>
                </pic:pic>
              </a:graphicData>
            </a:graphic>
          </wp:inline>
        </w:drawing>
      </w:r>
    </w:p>
    <w:p w14:paraId="31C1B7E0" w14:textId="206E323F" w:rsidR="008C6D55" w:rsidRDefault="008C6D55" w:rsidP="008D1C3A">
      <w:pPr>
        <w:jc w:val="center"/>
      </w:pPr>
    </w:p>
    <w:sectPr w:rsidR="008C6D55" w:rsidSect="00D572B5">
      <w:footerReference w:type="default" r:id="rId17"/>
      <w:pgSz w:w="12240" w:h="15840"/>
      <w:pgMar w:top="1296"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F329" w14:textId="77777777" w:rsidR="00283786" w:rsidRDefault="00283786">
      <w:pPr>
        <w:spacing w:after="0" w:line="240" w:lineRule="auto"/>
      </w:pPr>
      <w:r>
        <w:separator/>
      </w:r>
    </w:p>
  </w:endnote>
  <w:endnote w:type="continuationSeparator" w:id="0">
    <w:p w14:paraId="0C121222" w14:textId="77777777" w:rsidR="00283786" w:rsidRDefault="0028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00"/>
    <w:family w:val="swiss"/>
    <w:pitch w:val="variable"/>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Futura Condensed Medium">
    <w:altName w:val="Segoe UI Light"/>
    <w:charset w:val="00"/>
    <w:family w:val="swiss"/>
    <w:pitch w:val="variable"/>
    <w:sig w:usb0="00000000" w:usb1="00000000" w:usb2="00000000" w:usb3="00000000" w:csb0="000001FB" w:csb1="00000000"/>
  </w:font>
  <w:font w:name="Josefin Sans">
    <w:altName w:val="Calibri"/>
    <w:charset w:val="00"/>
    <w:family w:val="auto"/>
    <w:pitch w:val="variable"/>
    <w:sig w:usb0="20000007" w:usb1="00000000" w:usb2="00000000" w:usb3="00000000" w:csb0="000001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1616" w14:textId="77777777" w:rsidR="00F77696" w:rsidRDefault="00F77696" w:rsidP="00A7349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CE0C74" w14:textId="77777777" w:rsidR="00D36573" w:rsidRDefault="00D36573" w:rsidP="00F7769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A757" w14:textId="77777777" w:rsidR="00F77696" w:rsidRDefault="00F77696">
    <w:pPr>
      <w:pStyle w:val="Footer"/>
    </w:pPr>
    <w:r>
      <w:rPr>
        <w:noProof/>
        <w:lang w:eastAsia="en-US"/>
      </w:rPr>
      <w:drawing>
        <wp:anchor distT="0" distB="0" distL="114300" distR="114300" simplePos="0" relativeHeight="251665408" behindDoc="1" locked="0" layoutInCell="1" allowOverlap="1" wp14:anchorId="5051CFF9" wp14:editId="6DA46563">
          <wp:simplePos x="0" y="0"/>
          <wp:positionH relativeFrom="column">
            <wp:posOffset>3594100</wp:posOffset>
          </wp:positionH>
          <wp:positionV relativeFrom="paragraph">
            <wp:posOffset>-625475</wp:posOffset>
          </wp:positionV>
          <wp:extent cx="2362835" cy="733517"/>
          <wp:effectExtent l="0" t="0" r="0" b="3175"/>
          <wp:wrapNone/>
          <wp:docPr id="38" name="Picture 38" descr="/Users/Michelle/Documents/Audacious Inquiry/Brand Assets/Branding/Logos/AI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ichelle/Documents/Audacious Inquiry/Brand Assets/Branding/Logos/AI_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835" cy="73351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B80F" w14:textId="1F7A963D" w:rsidR="00F77696" w:rsidRPr="0009600F" w:rsidRDefault="00F77696" w:rsidP="00A7349D">
    <w:pPr>
      <w:pStyle w:val="Footer"/>
      <w:framePr w:wrap="none" w:vAnchor="text" w:hAnchor="margin" w:y="1"/>
      <w:rPr>
        <w:rStyle w:val="PageNumber"/>
        <w:rFonts w:ascii="Open Sans" w:hAnsi="Open Sans" w:cs="Open Sans"/>
        <w:b/>
        <w:color w:val="1F497D"/>
      </w:rPr>
    </w:pPr>
    <w:r w:rsidRPr="0009600F">
      <w:rPr>
        <w:rStyle w:val="PageNumber"/>
        <w:rFonts w:ascii="Open Sans" w:hAnsi="Open Sans" w:cs="Open Sans"/>
        <w:b/>
        <w:color w:val="1F497D"/>
      </w:rPr>
      <w:fldChar w:fldCharType="begin"/>
    </w:r>
    <w:r w:rsidRPr="0009600F">
      <w:rPr>
        <w:rStyle w:val="PageNumber"/>
        <w:rFonts w:ascii="Open Sans" w:hAnsi="Open Sans" w:cs="Open Sans"/>
        <w:b/>
        <w:color w:val="1F497D"/>
      </w:rPr>
      <w:instrText xml:space="preserve">PAGE  </w:instrText>
    </w:r>
    <w:r w:rsidRPr="0009600F">
      <w:rPr>
        <w:rStyle w:val="PageNumber"/>
        <w:rFonts w:ascii="Open Sans" w:hAnsi="Open Sans" w:cs="Open Sans"/>
        <w:b/>
        <w:color w:val="1F497D"/>
      </w:rPr>
      <w:fldChar w:fldCharType="separate"/>
    </w:r>
    <w:r w:rsidR="00E06861" w:rsidRPr="0009600F">
      <w:rPr>
        <w:rStyle w:val="PageNumber"/>
        <w:rFonts w:ascii="Open Sans" w:hAnsi="Open Sans" w:cs="Open Sans"/>
        <w:b/>
        <w:noProof/>
        <w:color w:val="1F497D"/>
      </w:rPr>
      <w:t>1</w:t>
    </w:r>
    <w:r w:rsidRPr="0009600F">
      <w:rPr>
        <w:rStyle w:val="PageNumber"/>
        <w:rFonts w:ascii="Open Sans" w:hAnsi="Open Sans" w:cs="Open Sans"/>
        <w:b/>
        <w:color w:val="1F497D"/>
      </w:rPr>
      <w:fldChar w:fldCharType="end"/>
    </w:r>
  </w:p>
  <w:p w14:paraId="65EDF03D" w14:textId="77777777" w:rsidR="00A97BE7" w:rsidRPr="0009600F" w:rsidRDefault="00BE3BAF" w:rsidP="00BE3BAF">
    <w:pPr>
      <w:pStyle w:val="Footer"/>
      <w:ind w:firstLine="360"/>
      <w:rPr>
        <w:rFonts w:ascii="Open Sans" w:hAnsi="Open Sans" w:cs="Open Sans"/>
        <w:b/>
        <w:color w:val="1F497D"/>
      </w:rPr>
    </w:pPr>
    <w:r w:rsidRPr="0009600F">
      <w:rPr>
        <w:rFonts w:ascii="Open Sans" w:hAnsi="Open Sans" w:cs="Open Sans"/>
        <w:b/>
        <w:color w:val="1F497D"/>
      </w:rPr>
      <w:t>Encounter Alert Use Case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7549" w14:textId="77777777" w:rsidR="00283786" w:rsidRDefault="00283786">
      <w:pPr>
        <w:spacing w:after="0" w:line="240" w:lineRule="auto"/>
      </w:pPr>
      <w:r>
        <w:separator/>
      </w:r>
    </w:p>
  </w:footnote>
  <w:footnote w:type="continuationSeparator" w:id="0">
    <w:p w14:paraId="7FD88515" w14:textId="77777777" w:rsidR="00283786" w:rsidRDefault="00283786">
      <w:pPr>
        <w:spacing w:after="0" w:line="240" w:lineRule="auto"/>
      </w:pPr>
      <w:r>
        <w:continuationSeparator/>
      </w:r>
    </w:p>
  </w:footnote>
  <w:footnote w:id="1">
    <w:p w14:paraId="191AD6C5" w14:textId="6D09A591" w:rsidR="00E3580F" w:rsidRDefault="00E3580F">
      <w:pPr>
        <w:pStyle w:val="FootnoteText"/>
      </w:pPr>
      <w:r>
        <w:rPr>
          <w:rStyle w:val="FootnoteReference"/>
        </w:rPr>
        <w:footnoteRef/>
      </w:r>
      <w:r>
        <w:t xml:space="preserve"> </w:t>
      </w:r>
      <w:r w:rsidRPr="00E64749">
        <w:rPr>
          <w:sz w:val="16"/>
          <w:szCs w:val="16"/>
        </w:rPr>
        <w:t>Section 4004 of the 21st Century Cures Act added a new Section 3002 to the Public Health Service Act, 42 U.S.C. 300jj-52, which was further implemented by the HHS ONC Final Rule codified as 45 C.F.R. Part 171, to prohibit certain “information blocking” practices that are “likely to interfere with access, exchange, or use of electronic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E103" w14:textId="5629E589" w:rsidR="005B4237" w:rsidRDefault="003223B0">
    <w:pPr>
      <w:pStyle w:val="Header"/>
    </w:pPr>
    <w:r w:rsidRPr="003223B0">
      <w:rPr>
        <w:noProof/>
      </w:rPr>
      <w:drawing>
        <wp:anchor distT="0" distB="0" distL="114300" distR="114300" simplePos="0" relativeHeight="251672576" behindDoc="1" locked="0" layoutInCell="1" allowOverlap="1" wp14:anchorId="0FC7F4DC" wp14:editId="563ABCF3">
          <wp:simplePos x="0" y="0"/>
          <wp:positionH relativeFrom="margin">
            <wp:posOffset>-457200</wp:posOffset>
          </wp:positionH>
          <wp:positionV relativeFrom="paragraph">
            <wp:posOffset>-295275</wp:posOffset>
          </wp:positionV>
          <wp:extent cx="15621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3B0">
      <w:rPr>
        <w:noProof/>
      </w:rPr>
      <mc:AlternateContent>
        <mc:Choice Requires="wps">
          <w:drawing>
            <wp:anchor distT="0" distB="0" distL="114300" distR="114300" simplePos="0" relativeHeight="251671552" behindDoc="0" locked="0" layoutInCell="1" allowOverlap="1" wp14:anchorId="5FAB478D" wp14:editId="0CC755FF">
              <wp:simplePos x="0" y="0"/>
              <wp:positionH relativeFrom="margin">
                <wp:posOffset>-457200</wp:posOffset>
              </wp:positionH>
              <wp:positionV relativeFrom="paragraph">
                <wp:posOffset>223520</wp:posOffset>
              </wp:positionV>
              <wp:extent cx="6851650" cy="76200"/>
              <wp:effectExtent l="0" t="0" r="6350" b="0"/>
              <wp:wrapNone/>
              <wp:docPr id="2" name="Rectangle 2"/>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2233" id="Rectangle 2" o:spid="_x0000_s1026" style="position:absolute;margin-left:-36pt;margin-top:17.6pt;width:539.5pt;height: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TlQIAAIQFAAAOAAAAZHJzL2Uyb0RvYy54bWysVMFu2zAMvQ/YPwi6r3aMJG2DOkWQosOA&#10;oi2aDj0rshQbkEVNUuJkXz9Kst2uK3YYloMimuQj+UTy6vrYKnIQ1jWgSzo5yykRmkPV6F1Jvz/f&#10;frmgxHmmK6ZAi5KehKPXy8+frjqzEAXUoCphCYJot+hMSWvvzSLLHK9Fy9wZGKFRKcG2zKNod1ll&#10;WYforcqKPJ9nHdjKWODCOfx6k5R0GfGlFNw/SOmEJ6qkmJuPp43nNpzZ8ootdpaZuuF9GuwfsmhZ&#10;ozHoCHXDPCN72/wB1TbcggPpzzi0GUjZcBFrwGom+btqNjUzItaC5Dgz0uT+Hyy/Pzxa0lQlLSjR&#10;rMUnekLSmN4pQYpAT2fcAq025tH2ksNrqPUobRv+sQpyjJSeRkrF0ROOH+cXs8l8hsxz1J3P8ckC&#10;ZvbqbKzzXwW0JFxKajF4JJId7pxPpoNJiOVANdVto1QU7G67VpYcGL7uZXGTY6Dk8puZ0sFYQ3BL&#10;6vAlC4WlUuLNn5QIdko/CYmMYPJFzCT2ohjjMM6F9pOkqlklUvhZjr8heuje4BErjYABWWL8EbsH&#10;GCwTyICdsuztg6uIrTw6539LLDmPHjEyaD86t40G+xGAwqr6yMl+IClRE1jaQnXCfrGQBskZftvg&#10;u90x5x+ZxcnBl8Zt4B/wkAq6kkJ/o6QG+/Oj78EeGxq1lHQ4iSV1P/bMCkrUN42tfjmZTsPoRmE6&#10;Oy9QsG8127cavW/XgO0wwb1jeLwGe6+Gq7TQvuDSWIWoqGKaY+yScm8HYe3ThsC1w8VqFc1wXA3z&#10;d3pjeAAPrIa+fD6+MGv65vXY9fcwTC1bvOvhZBs8Naz2HmQTG/yV155vHPXYOP1aCrvkrRytXpfn&#10;8hcAAAD//wMAUEsDBBQABgAIAAAAIQDzDK7m3gAAAAoBAAAPAAAAZHJzL2Rvd25yZXYueG1sTI/N&#10;TsMwEITvSLyDtUjcWptQCArZVBAJrlUDD+DGmx81XofYbVOeHvdUjrMzmv0mX892EEeafO8Y4WGp&#10;QBDXzvTcInx/fSxeQPig2ejBMSGcycO6uL3JdWbcibd0rEIrYgn7TCN0IYyZlL7uyGq/dCNx9Bo3&#10;WR2inFppJn2K5XaQiVLP0uqe44dOj1R2VO+rg0VoSrX53Pqfcf8rV76emjJ9P1eI93fz2yuIQHO4&#10;huGCH9GhiEw7d2DjxYCwSJO4JSA8PiUgLgGl0njZIazSBGSRy/8Tij8AAAD//wMAUEsBAi0AFAAG&#10;AAgAAAAhALaDOJL+AAAA4QEAABMAAAAAAAAAAAAAAAAAAAAAAFtDb250ZW50X1R5cGVzXS54bWxQ&#10;SwECLQAUAAYACAAAACEAOP0h/9YAAACUAQAACwAAAAAAAAAAAAAAAAAvAQAAX3JlbHMvLnJlbHNQ&#10;SwECLQAUAAYACAAAACEAP188k5UCAACEBQAADgAAAAAAAAAAAAAAAAAuAgAAZHJzL2Uyb0RvYy54&#10;bWxQSwECLQAUAAYACAAAACEA8wyu5t4AAAAKAQAADwAAAAAAAAAAAAAAAADvBAAAZHJzL2Rvd25y&#10;ZXYueG1sUEsFBgAAAAAEAAQA8wAAAPoFAAAAAA==&#10;" fillcolor="#92d050"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E23A" w14:textId="4CE17B48" w:rsidR="00EE50F2" w:rsidRDefault="00241797">
    <w:pPr>
      <w:pStyle w:val="Header"/>
    </w:pPr>
    <w:r w:rsidRPr="003223B0">
      <w:rPr>
        <w:noProof/>
      </w:rPr>
      <mc:AlternateContent>
        <mc:Choice Requires="wps">
          <w:drawing>
            <wp:anchor distT="0" distB="0" distL="114300" distR="114300" simplePos="0" relativeHeight="251667456" behindDoc="0" locked="0" layoutInCell="1" allowOverlap="1" wp14:anchorId="7E6F1EB8" wp14:editId="53A1FBCF">
              <wp:simplePos x="0" y="0"/>
              <wp:positionH relativeFrom="margin">
                <wp:posOffset>-447675</wp:posOffset>
              </wp:positionH>
              <wp:positionV relativeFrom="paragraph">
                <wp:posOffset>671195</wp:posOffset>
              </wp:positionV>
              <wp:extent cx="6851650" cy="76200"/>
              <wp:effectExtent l="0" t="0" r="6350" b="0"/>
              <wp:wrapNone/>
              <wp:docPr id="4" name="Rectangle 4"/>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C110F" id="Rectangle 4" o:spid="_x0000_s1026" style="position:absolute;margin-left:-35.25pt;margin-top:52.85pt;width:539.5pt;height: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a2lAIAAIQFAAAOAAAAZHJzL2Uyb0RvYy54bWysVFFPGzEMfp+0/xDlfdy1agtUXFEFYpqE&#10;AAETz2ku6UXKxVmS9tr9+jnJ3cEY2sO0PqTx2f5sf7F9cXloNdkL5xWYik5OSkqE4VArs63o9+eb&#10;L2eU+MBMzTQYUdGj8PRy9fnTRWeXYgoN6Fo4giDGLztb0SYEuywKzxvRMn8CVhhUSnAtCyi6bVE7&#10;1iF6q4tpWS6KDlxtHXDhPX69zkq6SvhSCh7upfQiEF1RzC2k06VzE89idcGWW8dso3ifBvuHLFqm&#10;DAYdoa5ZYGTn1B9QreIOPMhwwqEtQErFRaoBq5mU76p5apgVqRYkx9uRJv//YPnd/sERVVd0Rolh&#10;LT7RI5LGzFYLMov0dNYv0erJPrhe8niNtR6ka+M/VkEOidLjSKk4BMLx4+JsPlnMkXmOutMFPlnE&#10;LF6drfPhq4CWxEtFHQZPRLL9rQ/ZdDCJsTxoVd8orZPgtpsr7cie4eueT69LDJRdfjPTJhobiG5Z&#10;Hb8UsbBcSrqFoxbRTptHIZERTH6aMkm9KMY4jHNhwiSrGlaLHH5e4m+IHrs3eqRKE2BElhh/xO4B&#10;BssMMmDnLHv76CpSK4/O5d8Sy86jR4oMJozOrTLgPgLQWFUfOdsPJGVqIksbqI/YLw7yIHnLbxS+&#10;2y3z4YE5nBx8adwG4R4PqaGrKPQ3ShpwPz/6Hu2xoVFLSYeTWFH/Y8ecoER/M9jq55PZLI5uEmbz&#10;0ykK7q1m81Zjdu0VYDtMcO9Ynq7RPujhKh20L7g01jEqqpjhGLuiPLhBuAp5Q+Da4WK9TmY4rpaF&#10;W/NkeQSPrMa+fD68MGf75g3Y9XcwTC1bvuvhbBs9Dax3AaRKDf7Ka883jnpqnH4txV3yVk5Wr8tz&#10;9QsAAP//AwBQSwMEFAAGAAgAAAAhAFxA+z3eAAAADAEAAA8AAABkcnMvZG93bnJldi54bWxMj81O&#10;wzAQhO9IvIO1SNxau4jiKsSpIBJcUQMP4MabHzVeh9htU56e7Qluuzuj2W/y7ewHccIp9oEMrJYK&#10;BFIdXE+tga/Pt8UGREyWnB0CoYELRtgWtze5zVw40w5PVWoFh1DMrIEupTGTMtYdehuXYURirQmT&#10;t4nXqZVusmcO94N8UOpJetsTf+jsiGWH9aE6egNNqT7ed/F7PPzIx1hPTalfL5Ux93fzyzOIhHP6&#10;M8MVn9GhYKZ9OJKLYjCw0GrNVhbUWoO4OpTa8GnP00prkEUu/5cofgEAAP//AwBQSwECLQAUAAYA&#10;CAAAACEAtoM4kv4AAADhAQAAEwAAAAAAAAAAAAAAAAAAAAAAW0NvbnRlbnRfVHlwZXNdLnhtbFBL&#10;AQItABQABgAIAAAAIQA4/SH/1gAAAJQBAAALAAAAAAAAAAAAAAAAAC8BAABfcmVscy8ucmVsc1BL&#10;AQItABQABgAIAAAAIQC80Ja2lAIAAIQFAAAOAAAAAAAAAAAAAAAAAC4CAABkcnMvZTJvRG9jLnht&#10;bFBLAQItABQABgAIAAAAIQBcQPs93gAAAAwBAAAPAAAAAAAAAAAAAAAAAO4EAABkcnMvZG93bnJl&#10;di54bWxQSwUGAAAAAAQABADzAAAA+QUAAAAA&#10;" fillcolor="#92d050" stroked="f" strokeweight="1pt">
              <w10:wrap anchorx="margin"/>
            </v:rect>
          </w:pict>
        </mc:Fallback>
      </mc:AlternateContent>
    </w:r>
    <w:r w:rsidRPr="003223B0">
      <w:rPr>
        <w:noProof/>
      </w:rPr>
      <w:drawing>
        <wp:anchor distT="0" distB="0" distL="114300" distR="114300" simplePos="0" relativeHeight="251668480" behindDoc="1" locked="0" layoutInCell="1" allowOverlap="1" wp14:anchorId="2C259403" wp14:editId="46A8C532">
          <wp:simplePos x="0" y="0"/>
          <wp:positionH relativeFrom="margin">
            <wp:posOffset>-447675</wp:posOffset>
          </wp:positionH>
          <wp:positionV relativeFrom="paragraph">
            <wp:posOffset>152400</wp:posOffset>
          </wp:positionV>
          <wp:extent cx="1562100" cy="416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3B0" w:rsidRPr="003223B0">
      <w:rPr>
        <w:noProof/>
      </w:rPr>
      <w:drawing>
        <wp:anchor distT="0" distB="0" distL="114300" distR="114300" simplePos="0" relativeHeight="251669504" behindDoc="0" locked="0" layoutInCell="1" allowOverlap="1" wp14:anchorId="38831521" wp14:editId="12D46580">
          <wp:simplePos x="0" y="0"/>
          <wp:positionH relativeFrom="column">
            <wp:posOffset>-3257550</wp:posOffset>
          </wp:positionH>
          <wp:positionV relativeFrom="paragraph">
            <wp:posOffset>3056890</wp:posOffset>
          </wp:positionV>
          <wp:extent cx="6688455" cy="7105015"/>
          <wp:effectExtent l="0" t="0" r="0" b="63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688455" cy="7105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6C2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B2FD3"/>
    <w:multiLevelType w:val="hybridMultilevel"/>
    <w:tmpl w:val="2CFC24A4"/>
    <w:lvl w:ilvl="0" w:tplc="E124C494">
      <w:start w:val="1"/>
      <w:numFmt w:val="decimal"/>
      <w:lvlText w:val="%1."/>
      <w:lvlJc w:val="left"/>
      <w:pPr>
        <w:tabs>
          <w:tab w:val="num" w:pos="720"/>
        </w:tabs>
        <w:ind w:left="720" w:hanging="360"/>
      </w:pPr>
    </w:lvl>
    <w:lvl w:ilvl="1" w:tplc="09623442">
      <w:start w:val="1"/>
      <w:numFmt w:val="lowerLetter"/>
      <w:lvlText w:val="%2."/>
      <w:lvlJc w:val="left"/>
      <w:pPr>
        <w:tabs>
          <w:tab w:val="num" w:pos="1440"/>
        </w:tabs>
        <w:ind w:left="1440" w:hanging="360"/>
      </w:pPr>
    </w:lvl>
    <w:lvl w:ilvl="2" w:tplc="1F86A81A" w:tentative="1">
      <w:start w:val="1"/>
      <w:numFmt w:val="lowerRoman"/>
      <w:lvlText w:val="%3."/>
      <w:lvlJc w:val="right"/>
      <w:pPr>
        <w:tabs>
          <w:tab w:val="num" w:pos="2160"/>
        </w:tabs>
        <w:ind w:left="2160" w:hanging="180"/>
      </w:pPr>
    </w:lvl>
    <w:lvl w:ilvl="3" w:tplc="9948F22A" w:tentative="1">
      <w:start w:val="1"/>
      <w:numFmt w:val="decimal"/>
      <w:lvlText w:val="%4."/>
      <w:lvlJc w:val="left"/>
      <w:pPr>
        <w:tabs>
          <w:tab w:val="num" w:pos="2880"/>
        </w:tabs>
        <w:ind w:left="2880" w:hanging="360"/>
      </w:pPr>
    </w:lvl>
    <w:lvl w:ilvl="4" w:tplc="B9DE0AB0" w:tentative="1">
      <w:start w:val="1"/>
      <w:numFmt w:val="lowerLetter"/>
      <w:lvlText w:val="%5."/>
      <w:lvlJc w:val="left"/>
      <w:pPr>
        <w:tabs>
          <w:tab w:val="num" w:pos="3600"/>
        </w:tabs>
        <w:ind w:left="3600" w:hanging="360"/>
      </w:pPr>
    </w:lvl>
    <w:lvl w:ilvl="5" w:tplc="87DC7128" w:tentative="1">
      <w:start w:val="1"/>
      <w:numFmt w:val="lowerRoman"/>
      <w:lvlText w:val="%6."/>
      <w:lvlJc w:val="right"/>
      <w:pPr>
        <w:tabs>
          <w:tab w:val="num" w:pos="4320"/>
        </w:tabs>
        <w:ind w:left="4320" w:hanging="180"/>
      </w:pPr>
    </w:lvl>
    <w:lvl w:ilvl="6" w:tplc="8CE234C2" w:tentative="1">
      <w:start w:val="1"/>
      <w:numFmt w:val="decimal"/>
      <w:lvlText w:val="%7."/>
      <w:lvlJc w:val="left"/>
      <w:pPr>
        <w:tabs>
          <w:tab w:val="num" w:pos="5040"/>
        </w:tabs>
        <w:ind w:left="5040" w:hanging="360"/>
      </w:pPr>
    </w:lvl>
    <w:lvl w:ilvl="7" w:tplc="8578CFBC" w:tentative="1">
      <w:start w:val="1"/>
      <w:numFmt w:val="lowerLetter"/>
      <w:lvlText w:val="%8."/>
      <w:lvlJc w:val="left"/>
      <w:pPr>
        <w:tabs>
          <w:tab w:val="num" w:pos="5760"/>
        </w:tabs>
        <w:ind w:left="5760" w:hanging="360"/>
      </w:pPr>
    </w:lvl>
    <w:lvl w:ilvl="8" w:tplc="EC16A76A" w:tentative="1">
      <w:start w:val="1"/>
      <w:numFmt w:val="lowerRoman"/>
      <w:lvlText w:val="%9."/>
      <w:lvlJc w:val="right"/>
      <w:pPr>
        <w:tabs>
          <w:tab w:val="num" w:pos="6480"/>
        </w:tabs>
        <w:ind w:left="6480" w:hanging="180"/>
      </w:pPr>
    </w:lvl>
  </w:abstractNum>
  <w:abstractNum w:abstractNumId="12" w15:restartNumberingAfterBreak="0">
    <w:nsid w:val="275514B6"/>
    <w:multiLevelType w:val="hybridMultilevel"/>
    <w:tmpl w:val="7B5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47675"/>
    <w:multiLevelType w:val="hybridMultilevel"/>
    <w:tmpl w:val="03A8A35C"/>
    <w:lvl w:ilvl="0" w:tplc="BD9A72C8">
      <w:start w:val="1"/>
      <w:numFmt w:val="decimal"/>
      <w:lvlText w:val="%1."/>
      <w:lvlJc w:val="left"/>
      <w:pPr>
        <w:tabs>
          <w:tab w:val="num" w:pos="1440"/>
        </w:tabs>
        <w:ind w:left="1440" w:hanging="360"/>
      </w:pPr>
    </w:lvl>
    <w:lvl w:ilvl="1" w:tplc="DBB0B1B6" w:tentative="1">
      <w:start w:val="1"/>
      <w:numFmt w:val="lowerLetter"/>
      <w:lvlText w:val="%2."/>
      <w:lvlJc w:val="left"/>
      <w:pPr>
        <w:tabs>
          <w:tab w:val="num" w:pos="2160"/>
        </w:tabs>
        <w:ind w:left="2160" w:hanging="360"/>
      </w:pPr>
    </w:lvl>
    <w:lvl w:ilvl="2" w:tplc="26EC9A1C" w:tentative="1">
      <w:start w:val="1"/>
      <w:numFmt w:val="lowerRoman"/>
      <w:lvlText w:val="%3."/>
      <w:lvlJc w:val="right"/>
      <w:pPr>
        <w:tabs>
          <w:tab w:val="num" w:pos="2880"/>
        </w:tabs>
        <w:ind w:left="2880" w:hanging="180"/>
      </w:pPr>
    </w:lvl>
    <w:lvl w:ilvl="3" w:tplc="9482A218" w:tentative="1">
      <w:start w:val="1"/>
      <w:numFmt w:val="decimal"/>
      <w:lvlText w:val="%4."/>
      <w:lvlJc w:val="left"/>
      <w:pPr>
        <w:tabs>
          <w:tab w:val="num" w:pos="3600"/>
        </w:tabs>
        <w:ind w:left="3600" w:hanging="360"/>
      </w:pPr>
    </w:lvl>
    <w:lvl w:ilvl="4" w:tplc="E52A3306" w:tentative="1">
      <w:start w:val="1"/>
      <w:numFmt w:val="lowerLetter"/>
      <w:lvlText w:val="%5."/>
      <w:lvlJc w:val="left"/>
      <w:pPr>
        <w:tabs>
          <w:tab w:val="num" w:pos="4320"/>
        </w:tabs>
        <w:ind w:left="4320" w:hanging="360"/>
      </w:pPr>
    </w:lvl>
    <w:lvl w:ilvl="5" w:tplc="D3A868BE" w:tentative="1">
      <w:start w:val="1"/>
      <w:numFmt w:val="lowerRoman"/>
      <w:lvlText w:val="%6."/>
      <w:lvlJc w:val="right"/>
      <w:pPr>
        <w:tabs>
          <w:tab w:val="num" w:pos="5040"/>
        </w:tabs>
        <w:ind w:left="5040" w:hanging="180"/>
      </w:pPr>
    </w:lvl>
    <w:lvl w:ilvl="6" w:tplc="CD2820A4" w:tentative="1">
      <w:start w:val="1"/>
      <w:numFmt w:val="decimal"/>
      <w:lvlText w:val="%7."/>
      <w:lvlJc w:val="left"/>
      <w:pPr>
        <w:tabs>
          <w:tab w:val="num" w:pos="5760"/>
        </w:tabs>
        <w:ind w:left="5760" w:hanging="360"/>
      </w:pPr>
    </w:lvl>
    <w:lvl w:ilvl="7" w:tplc="BF3ACB88" w:tentative="1">
      <w:start w:val="1"/>
      <w:numFmt w:val="lowerLetter"/>
      <w:lvlText w:val="%8."/>
      <w:lvlJc w:val="left"/>
      <w:pPr>
        <w:tabs>
          <w:tab w:val="num" w:pos="6480"/>
        </w:tabs>
        <w:ind w:left="6480" w:hanging="360"/>
      </w:pPr>
    </w:lvl>
    <w:lvl w:ilvl="8" w:tplc="CDBADD56" w:tentative="1">
      <w:start w:val="1"/>
      <w:numFmt w:val="lowerRoman"/>
      <w:lvlText w:val="%9."/>
      <w:lvlJc w:val="right"/>
      <w:pPr>
        <w:tabs>
          <w:tab w:val="num" w:pos="7200"/>
        </w:tabs>
        <w:ind w:left="7200" w:hanging="180"/>
      </w:pPr>
    </w:lvl>
  </w:abstractNum>
  <w:abstractNum w:abstractNumId="16" w15:restartNumberingAfterBreak="0">
    <w:nsid w:val="6E4650E7"/>
    <w:multiLevelType w:val="multilevel"/>
    <w:tmpl w:val="28DC00DE"/>
    <w:lvl w:ilvl="0">
      <w:start w:val="1"/>
      <w:numFmt w:val="bullet"/>
      <w:lvlText w:val=""/>
      <w:lvlJc w:val="left"/>
      <w:pPr>
        <w:tabs>
          <w:tab w:val="num" w:pos="360"/>
        </w:tabs>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734274"/>
    <w:multiLevelType w:val="hybridMultilevel"/>
    <w:tmpl w:val="5C409138"/>
    <w:lvl w:ilvl="0" w:tplc="D2F82316">
      <w:start w:val="1"/>
      <w:numFmt w:val="bullet"/>
      <w:pStyle w:val="ListBullet"/>
      <w:lvlText w:val=""/>
      <w:lvlJc w:val="left"/>
      <w:pPr>
        <w:tabs>
          <w:tab w:val="num" w:pos="360"/>
        </w:tabs>
        <w:ind w:left="360" w:hanging="360"/>
      </w:pPr>
      <w:rPr>
        <w:rFonts w:ascii="Symbol" w:hAnsi="Symbol" w:hint="default"/>
        <w:color w:val="92D05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3"/>
  </w:num>
  <w:num w:numId="6">
    <w:abstractNumId w:val="9"/>
  </w:num>
  <w:num w:numId="7">
    <w:abstractNumId w:val="17"/>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4"/>
  </w:num>
  <w:num w:numId="17">
    <w:abstractNumId w:val="0"/>
  </w:num>
  <w:num w:numId="18">
    <w:abstractNumId w:val="16"/>
  </w:num>
  <w:num w:numId="19">
    <w:abstractNumId w:val="12"/>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14"/>
    <w:rsid w:val="00002848"/>
    <w:rsid w:val="000146FB"/>
    <w:rsid w:val="000218FA"/>
    <w:rsid w:val="0009600F"/>
    <w:rsid w:val="000A11BE"/>
    <w:rsid w:val="000A6185"/>
    <w:rsid w:val="00101C81"/>
    <w:rsid w:val="001D7CD0"/>
    <w:rsid w:val="002239B9"/>
    <w:rsid w:val="00241797"/>
    <w:rsid w:val="002648E0"/>
    <w:rsid w:val="00283786"/>
    <w:rsid w:val="002C2C2C"/>
    <w:rsid w:val="002C6E91"/>
    <w:rsid w:val="002D3506"/>
    <w:rsid w:val="002D6D14"/>
    <w:rsid w:val="003223B0"/>
    <w:rsid w:val="003501D5"/>
    <w:rsid w:val="003D6EA9"/>
    <w:rsid w:val="003E48B3"/>
    <w:rsid w:val="00467F9E"/>
    <w:rsid w:val="004925BD"/>
    <w:rsid w:val="004A2430"/>
    <w:rsid w:val="004C4FBB"/>
    <w:rsid w:val="004C6009"/>
    <w:rsid w:val="004D2823"/>
    <w:rsid w:val="005011C1"/>
    <w:rsid w:val="00515EE0"/>
    <w:rsid w:val="0054783F"/>
    <w:rsid w:val="005646C2"/>
    <w:rsid w:val="005B4237"/>
    <w:rsid w:val="005C286A"/>
    <w:rsid w:val="005F5E4C"/>
    <w:rsid w:val="00617F28"/>
    <w:rsid w:val="006346AC"/>
    <w:rsid w:val="00684846"/>
    <w:rsid w:val="00690C40"/>
    <w:rsid w:val="006E1AB9"/>
    <w:rsid w:val="00703343"/>
    <w:rsid w:val="00756AFE"/>
    <w:rsid w:val="008C6D55"/>
    <w:rsid w:val="008D1C3A"/>
    <w:rsid w:val="008D7DED"/>
    <w:rsid w:val="008E0582"/>
    <w:rsid w:val="00905FD9"/>
    <w:rsid w:val="00A06628"/>
    <w:rsid w:val="00A30EDA"/>
    <w:rsid w:val="00A7349D"/>
    <w:rsid w:val="00A97BE7"/>
    <w:rsid w:val="00AA28C1"/>
    <w:rsid w:val="00AB7FD3"/>
    <w:rsid w:val="00AE4D82"/>
    <w:rsid w:val="00AE54A9"/>
    <w:rsid w:val="00B06FC0"/>
    <w:rsid w:val="00BD6F0F"/>
    <w:rsid w:val="00BE3BAF"/>
    <w:rsid w:val="00BF30CE"/>
    <w:rsid w:val="00BF5DAC"/>
    <w:rsid w:val="00C51709"/>
    <w:rsid w:val="00C97FA8"/>
    <w:rsid w:val="00D148AA"/>
    <w:rsid w:val="00D36573"/>
    <w:rsid w:val="00D572B5"/>
    <w:rsid w:val="00DB10EE"/>
    <w:rsid w:val="00DE3DAC"/>
    <w:rsid w:val="00E06861"/>
    <w:rsid w:val="00E27F9A"/>
    <w:rsid w:val="00E34A16"/>
    <w:rsid w:val="00E3580F"/>
    <w:rsid w:val="00E518AE"/>
    <w:rsid w:val="00E64749"/>
    <w:rsid w:val="00E90CA0"/>
    <w:rsid w:val="00EA0E84"/>
    <w:rsid w:val="00ED51BC"/>
    <w:rsid w:val="00EE4240"/>
    <w:rsid w:val="00EE50F2"/>
    <w:rsid w:val="00F23AE8"/>
    <w:rsid w:val="00F37862"/>
    <w:rsid w:val="00F37BB5"/>
    <w:rsid w:val="00F42FE2"/>
    <w:rsid w:val="00F77696"/>
    <w:rsid w:val="00FA35A9"/>
    <w:rsid w:val="00FA5F83"/>
    <w:rsid w:val="00FB7FCE"/>
    <w:rsid w:val="00FC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B95E3"/>
  <w15:chartTrackingRefBased/>
  <w15:docId w15:val="{CC276851-89B7-4460-A419-EE3915F6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C1"/>
    <w:pPr>
      <w:spacing w:line="300" w:lineRule="auto"/>
    </w:pPr>
    <w:rPr>
      <w:rFonts w:ascii="Calibri" w:hAnsi="Calibri"/>
    </w:rPr>
  </w:style>
  <w:style w:type="paragraph" w:styleId="Heading1">
    <w:name w:val="heading 1"/>
    <w:basedOn w:val="Normal"/>
    <w:next w:val="Normal"/>
    <w:link w:val="Heading1Char"/>
    <w:uiPriority w:val="9"/>
    <w:qFormat/>
    <w:rsid w:val="005011C1"/>
    <w:pPr>
      <w:keepNext/>
      <w:keepLines/>
      <w:spacing w:after="320" w:line="240" w:lineRule="auto"/>
      <w:contextualSpacing/>
      <w:outlineLvl w:val="0"/>
    </w:pPr>
    <w:rPr>
      <w:rFonts w:ascii="Futura Medium" w:eastAsiaTheme="majorEastAsia" w:hAnsi="Futura Medium" w:cstheme="majorBidi"/>
      <w:color w:val="1F497D"/>
      <w:sz w:val="56"/>
      <w:szCs w:val="32"/>
    </w:rPr>
  </w:style>
  <w:style w:type="paragraph" w:styleId="Heading2">
    <w:name w:val="heading 2"/>
    <w:basedOn w:val="Normal"/>
    <w:next w:val="Normal"/>
    <w:link w:val="Heading2Char"/>
    <w:uiPriority w:val="9"/>
    <w:unhideWhenUsed/>
    <w:qFormat/>
    <w:rsid w:val="00F37BB5"/>
    <w:pPr>
      <w:keepNext/>
      <w:keepLines/>
      <w:spacing w:before="40" w:after="280" w:line="240" w:lineRule="auto"/>
      <w:contextualSpacing/>
      <w:outlineLvl w:val="1"/>
    </w:pPr>
    <w:rPr>
      <w:rFonts w:cstheme="majorBidi"/>
      <w:b/>
      <w:color w:val="4BACC6"/>
      <w:sz w:val="28"/>
      <w:szCs w:val="26"/>
    </w:rPr>
  </w:style>
  <w:style w:type="paragraph" w:styleId="Heading3">
    <w:name w:val="heading 3"/>
    <w:basedOn w:val="Normal"/>
    <w:next w:val="Normal"/>
    <w:link w:val="Heading3Char"/>
    <w:uiPriority w:val="9"/>
    <w:unhideWhenUsed/>
    <w:qFormat/>
    <w:rsid w:val="00D36573"/>
    <w:pPr>
      <w:keepNext/>
      <w:keepLines/>
      <w:spacing w:before="317" w:after="317"/>
      <w:contextualSpacing/>
      <w:outlineLvl w:val="2"/>
    </w:pPr>
    <w:rPr>
      <w:rFonts w:eastAsiaTheme="majorEastAsia" w:cstheme="majorBidi"/>
      <w:b/>
      <w:bCs/>
      <w:color w:val="4BACC6"/>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C1"/>
    <w:rPr>
      <w:rFonts w:ascii="Futura Medium" w:eastAsiaTheme="majorEastAsia" w:hAnsi="Futura Medium" w:cstheme="majorBidi"/>
      <w:color w:val="1F497D"/>
      <w:sz w:val="56"/>
      <w:szCs w:val="32"/>
    </w:rPr>
  </w:style>
  <w:style w:type="character" w:customStyle="1" w:styleId="Heading2Char">
    <w:name w:val="Heading 2 Char"/>
    <w:basedOn w:val="DefaultParagraphFont"/>
    <w:link w:val="Heading2"/>
    <w:uiPriority w:val="9"/>
    <w:rsid w:val="00F37BB5"/>
    <w:rPr>
      <w:rFonts w:ascii="Calibri" w:hAnsi="Calibri" w:cstheme="majorBidi"/>
      <w:b/>
      <w:color w:val="4BACC6"/>
      <w:sz w:val="28"/>
      <w:szCs w:val="26"/>
    </w:rPr>
  </w:style>
  <w:style w:type="paragraph" w:styleId="ListBullet">
    <w:name w:val="List Bullet"/>
    <w:basedOn w:val="Normal"/>
    <w:uiPriority w:val="12"/>
    <w:qFormat/>
    <w:rsid w:val="00F37BB5"/>
    <w:pPr>
      <w:numPr>
        <w:numId w:val="7"/>
      </w:numPr>
      <w:spacing w:after="160"/>
    </w:pPr>
    <w:rPr>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5011C1"/>
    <w:pPr>
      <w:spacing w:before="320" w:after="320" w:line="264" w:lineRule="auto"/>
      <w:contextualSpacing/>
    </w:pPr>
    <w:rPr>
      <w:i/>
      <w:iCs/>
      <w:sz w:val="32"/>
    </w:rPr>
  </w:style>
  <w:style w:type="character" w:customStyle="1" w:styleId="QuoteChar">
    <w:name w:val="Quote Char"/>
    <w:basedOn w:val="DefaultParagraphFont"/>
    <w:link w:val="Quote"/>
    <w:uiPriority w:val="10"/>
    <w:rsid w:val="005011C1"/>
    <w:rPr>
      <w:rFonts w:ascii="Calibri" w:hAnsi="Calibri"/>
      <w:i/>
      <w:iCs/>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6573"/>
    <w:rPr>
      <w:rFonts w:ascii="Calibri" w:eastAsiaTheme="majorEastAsia" w:hAnsi="Calibri" w:cstheme="majorBidi"/>
      <w:b/>
      <w:bCs/>
      <w:color w:val="4BACC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PageNumber">
    <w:name w:val="page number"/>
    <w:basedOn w:val="DefaultParagraphFont"/>
    <w:uiPriority w:val="99"/>
    <w:semiHidden/>
    <w:unhideWhenUsed/>
    <w:rsid w:val="00F77696"/>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rsid w:val="005B4237"/>
    <w:pPr>
      <w:spacing w:after="1320"/>
      <w:outlineLvl w:val="9"/>
    </w:pPr>
  </w:style>
  <w:style w:type="paragraph" w:styleId="Footer">
    <w:name w:val="footer"/>
    <w:basedOn w:val="Normal"/>
    <w:link w:val="FooterChar"/>
    <w:uiPriority w:val="99"/>
    <w:unhideWhenUsed/>
    <w:qFormat/>
    <w:rsid w:val="00F77696"/>
    <w:pPr>
      <w:spacing w:after="0" w:line="240" w:lineRule="auto"/>
    </w:pPr>
    <w:rPr>
      <w:rFonts w:ascii="Futura Medium" w:hAnsi="Futura Medium"/>
      <w:sz w:val="20"/>
      <w:szCs w:val="38"/>
    </w:rPr>
  </w:style>
  <w:style w:type="character" w:customStyle="1" w:styleId="FooterChar">
    <w:name w:val="Footer Char"/>
    <w:basedOn w:val="DefaultParagraphFont"/>
    <w:link w:val="Footer"/>
    <w:uiPriority w:val="99"/>
    <w:rsid w:val="00F77696"/>
    <w:rPr>
      <w:rFonts w:ascii="Futura Medium" w:hAnsi="Futura Medium"/>
      <w:sz w:val="20"/>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5B4237"/>
    <w:pPr>
      <w:spacing w:after="280" w:line="240" w:lineRule="auto"/>
      <w:contextualSpacing/>
    </w:pPr>
    <w:rPr>
      <w:rFonts w:ascii="Futura Medium" w:eastAsiaTheme="majorEastAsia" w:hAnsi="Futura Medium" w:cstheme="majorBidi"/>
      <w:color w:val="1F497D"/>
      <w:kern w:val="28"/>
      <w:sz w:val="96"/>
      <w:szCs w:val="56"/>
    </w:rPr>
  </w:style>
  <w:style w:type="character" w:customStyle="1" w:styleId="TitleChar">
    <w:name w:val="Title Char"/>
    <w:basedOn w:val="DefaultParagraphFont"/>
    <w:link w:val="Title"/>
    <w:uiPriority w:val="1"/>
    <w:rsid w:val="005B4237"/>
    <w:rPr>
      <w:rFonts w:ascii="Futura Medium" w:eastAsiaTheme="majorEastAsia" w:hAnsi="Futura Medium" w:cstheme="majorBidi"/>
      <w:color w:val="1F497D"/>
      <w:kern w:val="28"/>
      <w:sz w:val="96"/>
      <w:szCs w:val="56"/>
    </w:rPr>
  </w:style>
  <w:style w:type="paragraph" w:styleId="Subtitle">
    <w:name w:val="Subtitle"/>
    <w:basedOn w:val="Normal"/>
    <w:next w:val="Author"/>
    <w:link w:val="SubtitleChar"/>
    <w:uiPriority w:val="2"/>
    <w:qFormat/>
    <w:rsid w:val="00703343"/>
    <w:pPr>
      <w:numPr>
        <w:ilvl w:val="1"/>
      </w:numPr>
      <w:spacing w:after="160"/>
    </w:pPr>
    <w:rPr>
      <w:rFonts w:eastAsiaTheme="minorEastAsia"/>
      <w:b/>
      <w:bCs/>
      <w:color w:val="4BACC6"/>
      <w:sz w:val="50"/>
      <w:szCs w:val="22"/>
    </w:rPr>
  </w:style>
  <w:style w:type="character" w:customStyle="1" w:styleId="SubtitleChar">
    <w:name w:val="Subtitle Char"/>
    <w:basedOn w:val="DefaultParagraphFont"/>
    <w:link w:val="Subtitle"/>
    <w:uiPriority w:val="2"/>
    <w:rsid w:val="00703343"/>
    <w:rPr>
      <w:rFonts w:ascii="Calibri" w:eastAsiaTheme="minorEastAsia" w:hAnsi="Calibri"/>
      <w:b/>
      <w:bCs/>
      <w:color w:val="4BACC6"/>
      <w:sz w:val="50"/>
      <w:szCs w:val="22"/>
    </w:rPr>
  </w:style>
  <w:style w:type="paragraph" w:styleId="TOC1">
    <w:name w:val="toc 1"/>
    <w:basedOn w:val="Normal"/>
    <w:next w:val="Normal"/>
    <w:autoRedefine/>
    <w:uiPriority w:val="39"/>
    <w:unhideWhenUsed/>
    <w:qFormat/>
    <w:rsid w:val="00F37BB5"/>
    <w:pPr>
      <w:tabs>
        <w:tab w:val="right" w:leader="dot" w:pos="8630"/>
      </w:tabs>
      <w:spacing w:before="600" w:after="240"/>
    </w:pPr>
    <w:rPr>
      <w:b/>
      <w:bCs/>
      <w:color w:val="4BACC6"/>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703343"/>
    <w:pPr>
      <w:spacing w:after="0"/>
    </w:pPr>
    <w:rPr>
      <w:rFonts w:ascii="Futura Condensed Medium" w:hAnsi="Futura Condensed Medium"/>
      <w:color w:val="1F497D"/>
      <w:sz w:val="32"/>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CommentReference">
    <w:name w:val="annotation reference"/>
    <w:basedOn w:val="DefaultParagraphFont"/>
    <w:uiPriority w:val="99"/>
    <w:semiHidden/>
    <w:unhideWhenUsed/>
    <w:rsid w:val="004925BD"/>
    <w:rPr>
      <w:sz w:val="16"/>
      <w:szCs w:val="16"/>
    </w:rPr>
  </w:style>
  <w:style w:type="paragraph" w:styleId="CommentText">
    <w:name w:val="annotation text"/>
    <w:basedOn w:val="Normal"/>
    <w:link w:val="CommentTextChar"/>
    <w:uiPriority w:val="99"/>
    <w:semiHidden/>
    <w:unhideWhenUsed/>
    <w:rsid w:val="004925BD"/>
    <w:pPr>
      <w:spacing w:line="240" w:lineRule="auto"/>
    </w:pPr>
    <w:rPr>
      <w:sz w:val="20"/>
      <w:szCs w:val="20"/>
    </w:rPr>
  </w:style>
  <w:style w:type="character" w:customStyle="1" w:styleId="CommentTextChar">
    <w:name w:val="Comment Text Char"/>
    <w:basedOn w:val="DefaultParagraphFont"/>
    <w:link w:val="CommentText"/>
    <w:uiPriority w:val="99"/>
    <w:semiHidden/>
    <w:rsid w:val="004925B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925BD"/>
    <w:rPr>
      <w:b/>
      <w:bCs/>
    </w:rPr>
  </w:style>
  <w:style w:type="character" w:customStyle="1" w:styleId="CommentSubjectChar">
    <w:name w:val="Comment Subject Char"/>
    <w:basedOn w:val="CommentTextChar"/>
    <w:link w:val="CommentSubject"/>
    <w:uiPriority w:val="99"/>
    <w:semiHidden/>
    <w:rsid w:val="004925BD"/>
    <w:rPr>
      <w:rFonts w:ascii="Calibri" w:hAnsi="Calibri"/>
      <w:b/>
      <w:bCs/>
      <w:sz w:val="20"/>
      <w:szCs w:val="20"/>
    </w:rPr>
  </w:style>
  <w:style w:type="paragraph" w:styleId="TOC3">
    <w:name w:val="toc 3"/>
    <w:basedOn w:val="Normal"/>
    <w:next w:val="Normal"/>
    <w:autoRedefine/>
    <w:uiPriority w:val="39"/>
    <w:unhideWhenUsed/>
    <w:rsid w:val="002D3506"/>
    <w:pPr>
      <w:spacing w:after="100"/>
      <w:ind w:left="480"/>
    </w:pPr>
  </w:style>
  <w:style w:type="character" w:styleId="Hyperlink">
    <w:name w:val="Hyperlink"/>
    <w:basedOn w:val="DefaultParagraphFont"/>
    <w:uiPriority w:val="99"/>
    <w:unhideWhenUsed/>
    <w:rsid w:val="002D3506"/>
    <w:rPr>
      <w:color w:val="B67AC3" w:themeColor="hyperlink"/>
      <w:u w:val="single"/>
    </w:rPr>
  </w:style>
  <w:style w:type="table" w:styleId="PlainTable4">
    <w:name w:val="Plain Table 4"/>
    <w:basedOn w:val="TableNormal"/>
    <w:uiPriority w:val="44"/>
    <w:rsid w:val="00A30E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35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0F"/>
    <w:rPr>
      <w:rFonts w:ascii="Calibri" w:hAnsi="Calibri"/>
      <w:sz w:val="20"/>
      <w:szCs w:val="20"/>
    </w:rPr>
  </w:style>
  <w:style w:type="character" w:styleId="FootnoteReference">
    <w:name w:val="footnote reference"/>
    <w:basedOn w:val="DefaultParagraphFont"/>
    <w:uiPriority w:val="99"/>
    <w:semiHidden/>
    <w:unhideWhenUsed/>
    <w:rsid w:val="00E35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0922">
      <w:bodyDiv w:val="1"/>
      <w:marLeft w:val="0"/>
      <w:marRight w:val="0"/>
      <w:marTop w:val="0"/>
      <w:marBottom w:val="0"/>
      <w:divBdr>
        <w:top w:val="none" w:sz="0" w:space="0" w:color="auto"/>
        <w:left w:val="none" w:sz="0" w:space="0" w:color="auto"/>
        <w:bottom w:val="none" w:sz="0" w:space="0" w:color="auto"/>
        <w:right w:val="none" w:sz="0" w:space="0" w:color="auto"/>
      </w:divBdr>
    </w:div>
    <w:div w:id="793409265">
      <w:bodyDiv w:val="1"/>
      <w:marLeft w:val="0"/>
      <w:marRight w:val="0"/>
      <w:marTop w:val="0"/>
      <w:marBottom w:val="0"/>
      <w:divBdr>
        <w:top w:val="none" w:sz="0" w:space="0" w:color="auto"/>
        <w:left w:val="none" w:sz="0" w:space="0" w:color="auto"/>
        <w:bottom w:val="none" w:sz="0" w:space="0" w:color="auto"/>
        <w:right w:val="none" w:sz="0" w:space="0" w:color="auto"/>
      </w:divBdr>
    </w:div>
    <w:div w:id="12570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39D60E4E-5E12-41F2-BCDB-B5D91037DE03}">
  <ds:schemaRefs>
    <ds:schemaRef ds:uri="http://schemas.openxmlformats.org/officeDocument/2006/bibliography"/>
  </ds:schemaRefs>
</ds:datastoreItem>
</file>

<file path=customXml/itemProps5.xml><?xml version="1.0" encoding="utf-8"?>
<ds:datastoreItem xmlns:ds="http://schemas.openxmlformats.org/officeDocument/2006/customXml" ds:itemID="{D7FA49B8-B6EE-4B3F-B22F-E9F8C6A00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Bill Howard</cp:lastModifiedBy>
  <cp:revision>5</cp:revision>
  <dcterms:created xsi:type="dcterms:W3CDTF">2020-11-13T16:06:00Z</dcterms:created>
  <dcterms:modified xsi:type="dcterms:W3CDTF">2020-11-13T20:59:00Z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